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52F0D" w:rsidRDefault="00000000">
      <w:pPr>
        <w:pStyle w:val="Tytu"/>
        <w:keepNext w:val="0"/>
        <w:keepLines w:val="0"/>
        <w:spacing w:after="80" w:line="360" w:lineRule="auto"/>
      </w:pPr>
      <w:bookmarkStart w:id="0" w:name="_z573x04pjhbs" w:colFirst="0" w:colLast="0"/>
      <w:bookmarkEnd w:id="0"/>
      <w:r>
        <w:rPr>
          <w:noProof/>
        </w:rPr>
        <w:drawing>
          <wp:inline distT="114300" distB="114300" distL="114300" distR="114300">
            <wp:extent cx="5731200" cy="81026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F0D" w:rsidRDefault="00000000">
      <w:pPr>
        <w:pStyle w:val="Tytu"/>
        <w:keepNext w:val="0"/>
        <w:keepLines w:val="0"/>
        <w:spacing w:after="80" w:line="360" w:lineRule="auto"/>
      </w:pPr>
      <w:bookmarkStart w:id="1" w:name="_2ermi2wc5q0s" w:colFirst="0" w:colLast="0"/>
      <w:bookmarkEnd w:id="1"/>
      <w:r>
        <w:lastRenderedPageBreak/>
        <w:t>Raport z konsultacji społecznych potwierdzający aktywny udział mieszkańców i organizacji pozarządowych w wypracowaniu ostatecznego kształtu projektu Nadwiślańskiego Centrum Dziedzictwa „SZKUTNIA” we Włocławku</w:t>
      </w:r>
      <w:r w:rsidR="00204033">
        <w:t>.</w:t>
      </w: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C52F0D">
      <w:pPr>
        <w:spacing w:line="360" w:lineRule="auto"/>
      </w:pPr>
    </w:p>
    <w:p w:rsidR="00C52F0D" w:rsidRDefault="00000000">
      <w:pPr>
        <w:spacing w:line="360" w:lineRule="auto"/>
        <w:rPr>
          <w:b/>
        </w:rPr>
      </w:pPr>
      <w:r>
        <w:t xml:space="preserve">Autor: </w:t>
      </w:r>
      <w:r>
        <w:rPr>
          <w:b/>
        </w:rPr>
        <w:t>Łukasz Broniszewski</w:t>
      </w:r>
    </w:p>
    <w:p w:rsidR="00C52F0D" w:rsidRDefault="00000000">
      <w:pPr>
        <w:spacing w:line="360" w:lineRule="auto"/>
      </w:pPr>
      <w:r>
        <w:t>Włocławek, wrzesień 2025 r.</w:t>
      </w:r>
      <w:r>
        <w:br/>
      </w:r>
      <w:r>
        <w:br w:type="page"/>
      </w:r>
    </w:p>
    <w:p w:rsidR="00C52F0D" w:rsidRDefault="00000000">
      <w:pPr>
        <w:pStyle w:val="Nagwek3"/>
        <w:keepNext w:val="0"/>
        <w:keepLines w:val="0"/>
        <w:spacing w:before="280" w:line="360" w:lineRule="auto"/>
        <w:rPr>
          <w:b/>
          <w:color w:val="000000"/>
          <w:sz w:val="26"/>
          <w:szCs w:val="26"/>
        </w:rPr>
      </w:pPr>
      <w:bookmarkStart w:id="2" w:name="_2jztovrjh27o" w:colFirst="0" w:colLast="0"/>
      <w:bookmarkEnd w:id="2"/>
      <w:r>
        <w:rPr>
          <w:b/>
          <w:color w:val="000000"/>
          <w:sz w:val="26"/>
          <w:szCs w:val="26"/>
        </w:rPr>
        <w:lastRenderedPageBreak/>
        <w:t>Wstęp</w:t>
      </w:r>
    </w:p>
    <w:p w:rsidR="00C52F0D" w:rsidRDefault="00000000">
      <w:pPr>
        <w:spacing w:before="240" w:after="240" w:line="360" w:lineRule="auto"/>
      </w:pPr>
      <w:r>
        <w:t>Niniejszy raport stanowi</w:t>
      </w:r>
      <w:r>
        <w:rPr>
          <w:b/>
        </w:rPr>
        <w:t xml:space="preserve"> kompleksowe podsumowanie i udokumentowanie</w:t>
      </w:r>
      <w:r>
        <w:t xml:space="preserve"> procesu konsultacji społecznych przeprowadzonych w celu </w:t>
      </w:r>
      <w:r>
        <w:rPr>
          <w:b/>
        </w:rPr>
        <w:t>aktywnego włączenia mieszkańców Włocławka</w:t>
      </w:r>
      <w:r>
        <w:t xml:space="preserve"> oraz </w:t>
      </w:r>
      <w:r>
        <w:rPr>
          <w:b/>
        </w:rPr>
        <w:t>organizacji pozarządowych</w:t>
      </w:r>
      <w:r>
        <w:t xml:space="preserve"> w wypracowanie optymalnych rozwiązań merytorycznych, technicznych i organizacyjnych projektu utworzenia </w:t>
      </w:r>
      <w:r>
        <w:rPr>
          <w:b/>
        </w:rPr>
        <w:t>Nadwiślańskiego Centrum Dziedzictwa „SZKUTNIA”</w:t>
      </w:r>
      <w:r>
        <w:t>.</w:t>
      </w:r>
    </w:p>
    <w:p w:rsidR="00C52F0D" w:rsidRDefault="00000000">
      <w:pPr>
        <w:spacing w:before="240" w:after="240" w:line="360" w:lineRule="auto"/>
      </w:pPr>
      <w:r>
        <w:t xml:space="preserve">Proces konsultacyjny charakteryzował się </w:t>
      </w:r>
      <w:r>
        <w:rPr>
          <w:b/>
        </w:rPr>
        <w:t>wieloetapowością</w:t>
      </w:r>
      <w:r>
        <w:t xml:space="preserve"> i </w:t>
      </w:r>
      <w:r>
        <w:rPr>
          <w:b/>
        </w:rPr>
        <w:t>otwartością</w:t>
      </w:r>
      <w:r>
        <w:t xml:space="preserve">, dążąc do zidentyfikowania zarówno popytu na usługi nowej instytucji, jak i jej kluczowych odbiorców, w tym osób niemających na co dzień bezpośredniego kontaktu z Wnioskodawcą. </w:t>
      </w:r>
      <w:r>
        <w:br/>
      </w:r>
      <w:r>
        <w:br/>
        <w:t xml:space="preserve">Potwierdzono </w:t>
      </w:r>
      <w:r>
        <w:rPr>
          <w:b/>
        </w:rPr>
        <w:t>szerokie poparcie społeczne</w:t>
      </w:r>
      <w:r>
        <w:t xml:space="preserve"> dla realizacji inwestycji: aż </w:t>
      </w:r>
      <w:r>
        <w:rPr>
          <w:b/>
        </w:rPr>
        <w:t>91% badanych</w:t>
      </w:r>
      <w:r>
        <w:t xml:space="preserve"> opowiedziało się za realizacją Nadwiślańskiego Centrum Dziedzictwa "SZKUTNIA".</w:t>
      </w:r>
    </w:p>
    <w:p w:rsidR="00C52F0D" w:rsidRDefault="00000000">
      <w:pPr>
        <w:spacing w:before="240" w:after="240" w:line="360" w:lineRule="auto"/>
      </w:pPr>
      <w:r>
        <w:t>Aktywny udział społeczności lokalnej został udokumentowany znaczną liczbą uczestników:</w:t>
      </w:r>
    </w:p>
    <w:p w:rsidR="00C52F0D" w:rsidRDefault="00000000">
      <w:pPr>
        <w:numPr>
          <w:ilvl w:val="0"/>
          <w:numId w:val="12"/>
        </w:numPr>
        <w:spacing w:before="240" w:line="360" w:lineRule="auto"/>
      </w:pPr>
      <w:r>
        <w:t xml:space="preserve">W badaniach ankietowych wzięło udział łącznie </w:t>
      </w:r>
      <w:r>
        <w:rPr>
          <w:b/>
        </w:rPr>
        <w:t>514 respondentów</w:t>
      </w:r>
      <w:r>
        <w:t xml:space="preserve"> (w pierwszej fazie) oraz </w:t>
      </w:r>
      <w:r>
        <w:rPr>
          <w:b/>
        </w:rPr>
        <w:t>233 respondentów</w:t>
      </w:r>
      <w:r>
        <w:t xml:space="preserve"> (w fazie zaktualizowanej, na podstawie której dokonano prognozy popytu).</w:t>
      </w:r>
    </w:p>
    <w:p w:rsidR="00C52F0D" w:rsidRDefault="00000000">
      <w:pPr>
        <w:numPr>
          <w:ilvl w:val="0"/>
          <w:numId w:val="12"/>
        </w:numPr>
        <w:spacing w:line="360" w:lineRule="auto"/>
      </w:pPr>
      <w:r>
        <w:t xml:space="preserve">W otwartych spotkaniach konsultacyjnych (7 i 8 sierpnia 2025 r.) uczestniczyło </w:t>
      </w:r>
      <w:r>
        <w:rPr>
          <w:b/>
        </w:rPr>
        <w:t>53 mieszkańców</w:t>
      </w:r>
      <w:r>
        <w:t>, w tym osoby z niepełnosprawnościami skupione wokół Zakładu Aktywności Zawodowej</w:t>
      </w:r>
      <w:r w:rsidR="006D29B1">
        <w:t xml:space="preserve">, </w:t>
      </w:r>
      <w:r w:rsidR="006D29B1" w:rsidRPr="006D29B1">
        <w:t>Pionek - Włocławsko-Brodnicki</w:t>
      </w:r>
      <w:r w:rsidR="006D29B1">
        <w:t>ego</w:t>
      </w:r>
      <w:r w:rsidR="006D29B1" w:rsidRPr="006D29B1">
        <w:t xml:space="preserve"> Klub</w:t>
      </w:r>
      <w:r w:rsidR="006D29B1">
        <w:t>u</w:t>
      </w:r>
      <w:r w:rsidR="006D29B1" w:rsidRPr="006D29B1">
        <w:t xml:space="preserve"> Sportow</w:t>
      </w:r>
      <w:r w:rsidR="006D29B1">
        <w:t>ego</w:t>
      </w:r>
      <w:r w:rsidR="006D29B1" w:rsidRPr="006D29B1">
        <w:t xml:space="preserve"> Niewidomych i Słabowidzących</w:t>
      </w:r>
      <w:r>
        <w:t xml:space="preserve"> oraz innych grup interesariuszy wskazanych w Raporcie.</w:t>
      </w:r>
    </w:p>
    <w:p w:rsidR="00C52F0D" w:rsidRDefault="00000000">
      <w:pPr>
        <w:numPr>
          <w:ilvl w:val="0"/>
          <w:numId w:val="12"/>
        </w:numPr>
        <w:spacing w:after="240" w:line="360" w:lineRule="auto"/>
      </w:pPr>
      <w:r>
        <w:t xml:space="preserve">W kluczowym spotkaniu dotyczącym rozwiązań technicznych i dostępności architektonicznej, cyfrowej i komunikacyjnej (9 września 2025 r.) wzięło udział </w:t>
      </w:r>
      <w:r>
        <w:rPr>
          <w:b/>
        </w:rPr>
        <w:t>26 osób</w:t>
      </w:r>
      <w:r>
        <w:t>.</w:t>
      </w:r>
    </w:p>
    <w:p w:rsidR="00C52F0D" w:rsidRDefault="00000000">
      <w:pPr>
        <w:spacing w:before="240" w:after="240" w:line="360" w:lineRule="auto"/>
      </w:pPr>
      <w:r>
        <w:t xml:space="preserve">W partycypacji w procesie wypracowywania ostatecznego kształtu projektu i jego funkcjonowania czynny udział brały organizacje pozarządowe oraz eksperci, w tym </w:t>
      </w:r>
      <w:r>
        <w:rPr>
          <w:b/>
        </w:rPr>
        <w:t>Marcin Karasiński</w:t>
      </w:r>
      <w:r>
        <w:t xml:space="preserve"> (wiceprezes Nadwiślańskiej Organizacja Turystyczna, dyrektor Festiwalu Wisły, jeden z twórców koncepcji) oraz </w:t>
      </w:r>
      <w:r>
        <w:rPr>
          <w:b/>
        </w:rPr>
        <w:t>Łukasz Broniszewski</w:t>
      </w:r>
      <w:r>
        <w:t xml:space="preserve"> (Prezes Fundacji Stabilo, koordynator merytoryczny i ekspert ds. konsultacji). </w:t>
      </w:r>
    </w:p>
    <w:p w:rsidR="00C52F0D" w:rsidRDefault="00000000">
      <w:pPr>
        <w:spacing w:before="240" w:after="240" w:line="360" w:lineRule="auto"/>
      </w:pPr>
      <w:r>
        <w:rPr>
          <w:b/>
        </w:rPr>
        <w:t>Partycypa</w:t>
      </w:r>
      <w:r w:rsidR="00945CE5">
        <w:rPr>
          <w:b/>
        </w:rPr>
        <w:t>c</w:t>
      </w:r>
      <w:r>
        <w:rPr>
          <w:b/>
        </w:rPr>
        <w:t>yjny charakter</w:t>
      </w:r>
      <w:r>
        <w:t xml:space="preserve"> procesu zaowocował szeregiem konkretnych rozwiązań, które znalazły </w:t>
      </w:r>
      <w:r>
        <w:rPr>
          <w:b/>
        </w:rPr>
        <w:t>odzwierciedlenie w zakresie technicznym i organizacyjnym projektu</w:t>
      </w:r>
      <w:r>
        <w:t xml:space="preserve">, ze szczególnym uwzględnieniem </w:t>
      </w:r>
      <w:r>
        <w:rPr>
          <w:b/>
        </w:rPr>
        <w:t>uniwersalnego projektowania</w:t>
      </w:r>
      <w:r>
        <w:t xml:space="preserve"> i dostępności dla osób ze szczególnymi potrzebami (OzN).</w:t>
      </w:r>
    </w:p>
    <w:p w:rsidR="00C52F0D" w:rsidRDefault="00000000">
      <w:pPr>
        <w:pStyle w:val="Nagwek3"/>
        <w:keepNext w:val="0"/>
        <w:keepLines w:val="0"/>
        <w:spacing w:before="280" w:line="360" w:lineRule="auto"/>
        <w:rPr>
          <w:b/>
          <w:color w:val="000000"/>
          <w:sz w:val="26"/>
          <w:szCs w:val="26"/>
        </w:rPr>
      </w:pPr>
      <w:bookmarkStart w:id="3" w:name="_i28uxgkzs6uv" w:colFirst="0" w:colLast="0"/>
      <w:bookmarkEnd w:id="3"/>
      <w:r>
        <w:rPr>
          <w:b/>
          <w:color w:val="000000"/>
          <w:sz w:val="26"/>
          <w:szCs w:val="26"/>
        </w:rPr>
        <w:lastRenderedPageBreak/>
        <w:t>II. Obowiązkowe elementy raportu z konsultacji</w:t>
      </w:r>
    </w:p>
    <w:p w:rsidR="00C52F0D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4" w:name="_vvb2fap11vkn" w:colFirst="0" w:colLast="0"/>
      <w:bookmarkEnd w:id="4"/>
      <w:r>
        <w:rPr>
          <w:b/>
          <w:color w:val="000000"/>
          <w:sz w:val="22"/>
          <w:szCs w:val="22"/>
        </w:rPr>
        <w:t>1. Informacje, jak i kiedy była przeprowadzona akcja informująca o konsultacjach</w:t>
      </w:r>
    </w:p>
    <w:p w:rsidR="00C52F0D" w:rsidRDefault="00000000">
      <w:pPr>
        <w:spacing w:before="240" w:after="240" w:line="360" w:lineRule="auto"/>
      </w:pPr>
      <w:r>
        <w:t xml:space="preserve">Akcja informująca o konsultacjach społecznych dotycząca projektu Nadwiślańskiego Centrum Dziedzictwa "SZKUTNIA" trwała w dniach </w:t>
      </w:r>
      <w:r>
        <w:rPr>
          <w:b/>
        </w:rPr>
        <w:t>od 14 lipca 2025 r. do 9 września 2025 r.</w:t>
      </w:r>
    </w:p>
    <w:p w:rsidR="00C52F0D" w:rsidRDefault="00000000">
      <w:pPr>
        <w:spacing w:before="240" w:after="240" w:line="360" w:lineRule="auto"/>
      </w:pPr>
      <w:r>
        <w:t xml:space="preserve">W ramach kampanii informacyjnej, której celem było </w:t>
      </w:r>
      <w:r>
        <w:rPr>
          <w:b/>
        </w:rPr>
        <w:t>umożliwienie udziału osobom niemającym na co dzień bezpośredniego kontaktu z Wnioskodawcą</w:t>
      </w:r>
      <w:r>
        <w:t xml:space="preserve"> (w tym społecznościom lokalnym związanym z lokalizacją projektu), w przestrzeni medialnej ukazało się:</w:t>
      </w:r>
    </w:p>
    <w:p w:rsidR="00C52F0D" w:rsidRDefault="00000000">
      <w:pPr>
        <w:numPr>
          <w:ilvl w:val="0"/>
          <w:numId w:val="15"/>
        </w:numPr>
        <w:spacing w:before="240" w:line="360" w:lineRule="auto"/>
      </w:pPr>
      <w:r>
        <w:rPr>
          <w:b/>
        </w:rPr>
        <w:t>7 artykułów</w:t>
      </w:r>
      <w:r>
        <w:t xml:space="preserve"> na portalu internetowym Urzędu Miasta Włocławek.</w:t>
      </w:r>
    </w:p>
    <w:p w:rsidR="00C52F0D" w:rsidRDefault="00000000">
      <w:pPr>
        <w:numPr>
          <w:ilvl w:val="0"/>
          <w:numId w:val="15"/>
        </w:numPr>
        <w:spacing w:line="360" w:lineRule="auto"/>
      </w:pPr>
      <w:r>
        <w:rPr>
          <w:b/>
        </w:rPr>
        <w:t>1 artykuł</w:t>
      </w:r>
      <w:r>
        <w:t xml:space="preserve"> na portalu internetowym Włocławskiego Obszaru Funkcjonalnego.</w:t>
      </w:r>
    </w:p>
    <w:p w:rsidR="00C52F0D" w:rsidRDefault="00000000">
      <w:pPr>
        <w:numPr>
          <w:ilvl w:val="0"/>
          <w:numId w:val="15"/>
        </w:numPr>
        <w:spacing w:line="360" w:lineRule="auto"/>
      </w:pPr>
      <w:r>
        <w:rPr>
          <w:b/>
        </w:rPr>
        <w:t>4 posty</w:t>
      </w:r>
      <w:r>
        <w:t xml:space="preserve"> na profilu FB Urzędu Miasta Włocławek.</w:t>
      </w:r>
    </w:p>
    <w:p w:rsidR="00C52F0D" w:rsidRDefault="00000000">
      <w:pPr>
        <w:numPr>
          <w:ilvl w:val="0"/>
          <w:numId w:val="15"/>
        </w:numPr>
        <w:spacing w:line="360" w:lineRule="auto"/>
      </w:pPr>
      <w:r>
        <w:rPr>
          <w:b/>
        </w:rPr>
        <w:t>4 posty</w:t>
      </w:r>
      <w:r>
        <w:t xml:space="preserve"> na profilu IG Urzędu Miasta Włocławek.</w:t>
      </w:r>
    </w:p>
    <w:p w:rsidR="00C52F0D" w:rsidRDefault="00000000">
      <w:pPr>
        <w:numPr>
          <w:ilvl w:val="0"/>
          <w:numId w:val="15"/>
        </w:numPr>
        <w:spacing w:line="360" w:lineRule="auto"/>
      </w:pPr>
      <w:r>
        <w:rPr>
          <w:b/>
        </w:rPr>
        <w:t>1 post</w:t>
      </w:r>
      <w:r>
        <w:t xml:space="preserve"> na profilu Artura Łukasiaka – Działacza społecznego, co zapewniło dotarcie do lokalnych liderów opinii.</w:t>
      </w:r>
    </w:p>
    <w:p w:rsidR="00C52F0D" w:rsidRDefault="00000000">
      <w:pPr>
        <w:numPr>
          <w:ilvl w:val="0"/>
          <w:numId w:val="15"/>
        </w:numPr>
        <w:spacing w:line="360" w:lineRule="auto"/>
      </w:pPr>
      <w:r>
        <w:rPr>
          <w:b/>
        </w:rPr>
        <w:t>2 artykuły</w:t>
      </w:r>
      <w:r>
        <w:t xml:space="preserve"> na włocławskich portalach informacyjnych: ddwloclawek.pl, q4.pl.</w:t>
      </w:r>
    </w:p>
    <w:p w:rsidR="00C52F0D" w:rsidRDefault="00000000">
      <w:pPr>
        <w:numPr>
          <w:ilvl w:val="0"/>
          <w:numId w:val="15"/>
        </w:numPr>
        <w:spacing w:line="360" w:lineRule="auto"/>
      </w:pPr>
      <w:r>
        <w:t xml:space="preserve">O spotkaniach informowały również media lokalne, a pracownicy Urzędu prowadzili </w:t>
      </w:r>
      <w:r>
        <w:rPr>
          <w:b/>
        </w:rPr>
        <w:t>indywidualne rozmowy</w:t>
      </w:r>
      <w:r>
        <w:t xml:space="preserve"> z mieszkańcami i przedstawicielami środowisk wodniackich.</w:t>
      </w:r>
    </w:p>
    <w:p w:rsidR="00C52F0D" w:rsidRDefault="00000000">
      <w:pPr>
        <w:numPr>
          <w:ilvl w:val="0"/>
          <w:numId w:val="15"/>
        </w:numPr>
        <w:spacing w:after="240" w:line="360" w:lineRule="auto"/>
      </w:pPr>
      <w:r>
        <w:t>Informacje przekazane w ramach Festiwalu Wisły 2025.</w:t>
      </w:r>
    </w:p>
    <w:p w:rsidR="00C52F0D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5" w:name="_yzcjxzp9yzkj" w:colFirst="0" w:colLast="0"/>
      <w:bookmarkEnd w:id="5"/>
      <w:r>
        <w:rPr>
          <w:b/>
          <w:color w:val="000000"/>
          <w:sz w:val="22"/>
          <w:szCs w:val="22"/>
        </w:rPr>
        <w:t>2. Okres trwania konsultacji</w:t>
      </w:r>
    </w:p>
    <w:p w:rsidR="00C52F0D" w:rsidRDefault="00000000">
      <w:pPr>
        <w:spacing w:before="240" w:after="240" w:line="360" w:lineRule="auto"/>
      </w:pPr>
      <w:r>
        <w:t xml:space="preserve">Proces konsultacyjny był </w:t>
      </w:r>
      <w:r>
        <w:rPr>
          <w:b/>
        </w:rPr>
        <w:t>wieloetapowy</w:t>
      </w:r>
      <w:r>
        <w:t xml:space="preserve"> i rozłożony w czasie, trwając łącznie </w:t>
      </w:r>
      <w:r>
        <w:rPr>
          <w:b/>
        </w:rPr>
        <w:t>od 3 maja do 9 września 2025 r.</w:t>
      </w:r>
      <w:r>
        <w:t>, obejmując fazy analityczne i otwarte spotkania.</w:t>
      </w:r>
    </w:p>
    <w:p w:rsidR="00C52F0D" w:rsidRDefault="00000000">
      <w:pPr>
        <w:spacing w:before="240" w:after="240" w:line="360" w:lineRule="auto"/>
      </w:pPr>
      <w:r>
        <w:t>Główne etapy:</w:t>
      </w:r>
    </w:p>
    <w:p w:rsidR="00C52F0D" w:rsidRDefault="00000000">
      <w:pPr>
        <w:numPr>
          <w:ilvl w:val="0"/>
          <w:numId w:val="6"/>
        </w:numPr>
        <w:spacing w:before="240" w:line="360" w:lineRule="auto"/>
      </w:pPr>
      <w:r>
        <w:rPr>
          <w:b/>
        </w:rPr>
        <w:t>Analiza popytu (I faza):</w:t>
      </w:r>
      <w:r>
        <w:t xml:space="preserve"> Panel ekspercki: </w:t>
      </w:r>
      <w:r>
        <w:rPr>
          <w:b/>
        </w:rPr>
        <w:t>3 maja 2025 r.</w:t>
      </w:r>
      <w:r>
        <w:t xml:space="preserve">; Badanie ankietowe: </w:t>
      </w:r>
      <w:r>
        <w:rPr>
          <w:b/>
        </w:rPr>
        <w:t>6–18 maja 2025 r.</w:t>
      </w:r>
    </w:p>
    <w:p w:rsidR="00C52F0D" w:rsidRDefault="00000000">
      <w:pPr>
        <w:numPr>
          <w:ilvl w:val="0"/>
          <w:numId w:val="6"/>
        </w:numPr>
        <w:spacing w:line="360" w:lineRule="auto"/>
      </w:pPr>
      <w:r>
        <w:rPr>
          <w:b/>
        </w:rPr>
        <w:t>Główne konsultacje społeczne</w:t>
      </w:r>
      <w:r>
        <w:t xml:space="preserve"> (dotyczące koncepcji </w:t>
      </w:r>
      <w:r>
        <w:rPr>
          <w:rFonts w:ascii="Roboto" w:eastAsia="Roboto" w:hAnsi="Roboto" w:cs="Roboto"/>
          <w:color w:val="444746"/>
          <w:sz w:val="21"/>
          <w:szCs w:val="21"/>
        </w:rPr>
        <w:t>Nadwiślańskiego Centrum Dziedzictwa "SZKUTNIA</w:t>
      </w:r>
      <w:r>
        <w:t xml:space="preserve">" i projektu aktualizacji Strategii Rozwoju Miasta Włocławek 2030+): </w:t>
      </w:r>
      <w:r>
        <w:rPr>
          <w:b/>
        </w:rPr>
        <w:t>od 14 lipca 2025 r. do 18 sierpnia 2025 r.</w:t>
      </w:r>
    </w:p>
    <w:p w:rsidR="00C52F0D" w:rsidRDefault="00000000">
      <w:pPr>
        <w:numPr>
          <w:ilvl w:val="0"/>
          <w:numId w:val="6"/>
        </w:numPr>
        <w:spacing w:line="360" w:lineRule="auto"/>
      </w:pPr>
      <w:r>
        <w:rPr>
          <w:b/>
        </w:rPr>
        <w:t>Zaktualizowane badanie ankietowe:</w:t>
      </w:r>
      <w:r>
        <w:t xml:space="preserve"> </w:t>
      </w:r>
      <w:r>
        <w:rPr>
          <w:b/>
        </w:rPr>
        <w:t>22–31 sierpnia 2025 r.</w:t>
      </w:r>
      <w:r>
        <w:t xml:space="preserve"> (233 respondentów).</w:t>
      </w:r>
    </w:p>
    <w:p w:rsidR="00C52F0D" w:rsidRDefault="00000000">
      <w:pPr>
        <w:numPr>
          <w:ilvl w:val="0"/>
          <w:numId w:val="6"/>
        </w:numPr>
        <w:spacing w:after="240" w:line="360" w:lineRule="auto"/>
      </w:pPr>
      <w:r>
        <w:rPr>
          <w:b/>
        </w:rPr>
        <w:t>Spotkanie konsultacyjne podsumowujące uwagi</w:t>
      </w:r>
      <w:r>
        <w:t xml:space="preserve"> (dot. rozwiązań technicznych): </w:t>
      </w:r>
      <w:r>
        <w:rPr>
          <w:b/>
        </w:rPr>
        <w:t>9 września 2025 r.</w:t>
      </w:r>
    </w:p>
    <w:p w:rsidR="00C52F0D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6" w:name="_pm2bmwdkvrdz" w:colFirst="0" w:colLast="0"/>
      <w:bookmarkEnd w:id="6"/>
      <w:r>
        <w:rPr>
          <w:b/>
          <w:color w:val="000000"/>
          <w:sz w:val="22"/>
          <w:szCs w:val="22"/>
        </w:rPr>
        <w:lastRenderedPageBreak/>
        <w:t>3. Formy konsultacji</w:t>
      </w:r>
    </w:p>
    <w:p w:rsidR="00C52F0D" w:rsidRDefault="00000000">
      <w:pPr>
        <w:spacing w:before="240" w:after="240" w:line="360" w:lineRule="auto"/>
      </w:pPr>
      <w:r>
        <w:t>Konsultacje zrealizowano w następujących formach:</w:t>
      </w:r>
    </w:p>
    <w:p w:rsidR="00C52F0D" w:rsidRDefault="00000000">
      <w:pPr>
        <w:numPr>
          <w:ilvl w:val="0"/>
          <w:numId w:val="4"/>
        </w:numPr>
        <w:spacing w:before="240" w:line="360" w:lineRule="auto"/>
      </w:pPr>
      <w:r>
        <w:rPr>
          <w:b/>
        </w:rPr>
        <w:t>Wykonanie Analizy Popytu</w:t>
      </w:r>
      <w:r>
        <w:t xml:space="preserve"> dla nowo powstającej instytucji.</w:t>
      </w:r>
    </w:p>
    <w:p w:rsidR="00C52F0D" w:rsidRDefault="00000000">
      <w:pPr>
        <w:numPr>
          <w:ilvl w:val="0"/>
          <w:numId w:val="4"/>
        </w:numPr>
        <w:spacing w:line="360" w:lineRule="auto"/>
      </w:pPr>
      <w:r>
        <w:rPr>
          <w:b/>
        </w:rPr>
        <w:t>Ankieta on-line</w:t>
      </w:r>
      <w:r>
        <w:t xml:space="preserve"> na platformie konsultacyjnej wloclawek.konsultacjejst.pl, dotycząca projektu aktualizacji Strategii Rozwoju Miasta Włocławek 2030+, w zakresie wprowadzenia projektu Nadwiślańskiego Centrum Dziedzictwa "SZKUTNIA”.</w:t>
      </w:r>
    </w:p>
    <w:p w:rsidR="00C52F0D" w:rsidRDefault="00000000">
      <w:pPr>
        <w:numPr>
          <w:ilvl w:val="0"/>
          <w:numId w:val="4"/>
        </w:numPr>
        <w:spacing w:line="360" w:lineRule="auto"/>
      </w:pPr>
      <w:r>
        <w:rPr>
          <w:b/>
        </w:rPr>
        <w:t>Spotkania konsultacyjne z mieszkańcami:</w:t>
      </w:r>
    </w:p>
    <w:p w:rsidR="00C52F0D" w:rsidRDefault="00000000">
      <w:pPr>
        <w:numPr>
          <w:ilvl w:val="1"/>
          <w:numId w:val="4"/>
        </w:numPr>
        <w:spacing w:line="360" w:lineRule="auto"/>
      </w:pPr>
      <w:r>
        <w:rPr>
          <w:b/>
        </w:rPr>
        <w:t>7 sierpnia 2025 r.</w:t>
      </w:r>
      <w:r>
        <w:t xml:space="preserve"> w Urzędzie Miasta Włocławek.</w:t>
      </w:r>
    </w:p>
    <w:p w:rsidR="00C52F0D" w:rsidRDefault="00000000">
      <w:pPr>
        <w:numPr>
          <w:ilvl w:val="1"/>
          <w:numId w:val="4"/>
        </w:numPr>
        <w:spacing w:line="360" w:lineRule="auto"/>
      </w:pPr>
      <w:r>
        <w:rPr>
          <w:b/>
        </w:rPr>
        <w:t>8 sierpnia 2025 r.</w:t>
      </w:r>
      <w:r>
        <w:t xml:space="preserve"> na Przystani Wodnej na Rzece Wiśle (wpisane w program Festiwalu Wisły).</w:t>
      </w:r>
    </w:p>
    <w:p w:rsidR="00C52F0D" w:rsidRDefault="00000000">
      <w:pPr>
        <w:numPr>
          <w:ilvl w:val="1"/>
          <w:numId w:val="4"/>
        </w:numPr>
        <w:spacing w:after="240" w:line="360" w:lineRule="auto"/>
      </w:pPr>
      <w:r>
        <w:rPr>
          <w:b/>
        </w:rPr>
        <w:t>9 sierpnia 2025 r.</w:t>
      </w:r>
      <w:r>
        <w:t xml:space="preserve"> w Urzędzie Miasta Włocławek.</w:t>
      </w:r>
    </w:p>
    <w:p w:rsidR="00C52F0D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7" w:name="_h3c1zxe33zqb" w:colFirst="0" w:colLast="0"/>
      <w:bookmarkEnd w:id="7"/>
      <w:r>
        <w:rPr>
          <w:b/>
          <w:color w:val="000000"/>
          <w:sz w:val="22"/>
          <w:szCs w:val="22"/>
        </w:rPr>
        <w:t>4. Informacja o dostępności konsultowanego projektu</w:t>
      </w:r>
    </w:p>
    <w:p w:rsidR="00C52F0D" w:rsidRDefault="00000000">
      <w:pPr>
        <w:spacing w:before="240" w:after="240" w:line="360" w:lineRule="auto"/>
        <w:rPr>
          <w:rFonts w:ascii="Roboto" w:eastAsia="Roboto" w:hAnsi="Roboto" w:cs="Roboto"/>
          <w:color w:val="444746"/>
          <w:sz w:val="21"/>
          <w:szCs w:val="21"/>
        </w:rPr>
      </w:pPr>
      <w:r>
        <w:t xml:space="preserve">Projekt </w:t>
      </w:r>
      <w:r>
        <w:rPr>
          <w:b/>
        </w:rPr>
        <w:t>Nadwiślańskiego Centrum Dziedzictwa „SZKUTNIA”</w:t>
      </w:r>
      <w:r>
        <w:t xml:space="preserve"> został od podstaw </w:t>
      </w:r>
      <w:r>
        <w:rPr>
          <w:b/>
        </w:rPr>
        <w:t>zaprojektowany zgodnie z zasadami uniwersalnego projektowania</w:t>
      </w:r>
      <w:r>
        <w:t>, zapewniając</w:t>
      </w:r>
      <w:r>
        <w:rPr>
          <w:b/>
        </w:rPr>
        <w:t xml:space="preserve"> dostępność</w:t>
      </w:r>
      <w:r>
        <w:t xml:space="preserve"> dla osób z różnymi rodzajami niepełnosprawności.</w:t>
      </w:r>
      <w:r>
        <w:br/>
      </w:r>
      <w:r>
        <w:br/>
      </w:r>
      <w:r w:rsidR="00883D4A">
        <w:t xml:space="preserve">Projekt wraz z </w:t>
      </w:r>
      <w:r w:rsidR="00883D4A" w:rsidRPr="00524685">
        <w:t>opis</w:t>
      </w:r>
      <w:r w:rsidR="00883D4A">
        <w:t>em</w:t>
      </w:r>
      <w:r w:rsidR="00883D4A" w:rsidRPr="00524685">
        <w:t xml:space="preserve"> techniczny</w:t>
      </w:r>
      <w:r w:rsidR="00883D4A">
        <w:t>m</w:t>
      </w:r>
      <w:r w:rsidR="00883D4A" w:rsidRPr="00524685">
        <w:t xml:space="preserve"> do projektu architektoniczno-budowlanego dla planowanej inwestycji, z opisem przystosowania obiektu dla osób z niepełnosprawnościami, </w:t>
      </w:r>
      <w:r w:rsidR="00883D4A">
        <w:t>wraz z rysunkami architektonicznymi oraz wizualizacją obiektu został zaimplementowany na stronę internetową w dniu 3 września 2025 r., w formie artykułu możliwego do odczytania przez czytniki wykorzystywane przez osoby niewidome (pdf)</w:t>
      </w:r>
      <w:r>
        <w:br/>
      </w:r>
      <w:r>
        <w:br/>
        <w:t>(</w:t>
      </w:r>
      <w:hyperlink r:id="rId8">
        <w:r w:rsidR="00C52F0D">
          <w:rPr>
            <w:color w:val="1155CC"/>
            <w:u w:val="single"/>
          </w:rPr>
          <w:t>https://www.wloclawek.eu/aktualnosc-8376-zachecamy_do_zapoznania_sie_z_projektem.html</w:t>
        </w:r>
      </w:hyperlink>
      <w:r>
        <w:t xml:space="preserve">). </w:t>
      </w:r>
      <w:r>
        <w:br/>
      </w:r>
      <w:r>
        <w:br/>
        <w:t>Projekt był również prezentowany na spotkaniu konsultacyjnym 9 września w miejscu i</w:t>
      </w:r>
      <w:r w:rsidR="00883D4A">
        <w:t> </w:t>
      </w:r>
      <w:r>
        <w:t>formie dostępnej dla osób ze szczególnymi potrzebami (w tym słabosłyszącymi i</w:t>
      </w:r>
      <w:r w:rsidR="00883D4A">
        <w:t> </w:t>
      </w:r>
      <w:r>
        <w:t>z</w:t>
      </w:r>
      <w:r w:rsidR="00883D4A">
        <w:t> </w:t>
      </w:r>
      <w:r>
        <w:t>niepełnosprawnością ruchową, obecne były osoby na wózkach inwalidzkich)</w:t>
      </w:r>
      <w:r>
        <w:rPr>
          <w:rFonts w:ascii="Roboto" w:eastAsia="Roboto" w:hAnsi="Roboto" w:cs="Roboto"/>
          <w:color w:val="444746"/>
          <w:sz w:val="21"/>
          <w:szCs w:val="21"/>
        </w:rPr>
        <w:t>.</w:t>
      </w:r>
    </w:p>
    <w:p w:rsidR="00C52F0D" w:rsidRPr="00883D4A" w:rsidRDefault="00000000">
      <w:pPr>
        <w:spacing w:before="240" w:after="240" w:line="360" w:lineRule="auto"/>
      </w:pPr>
      <w:r w:rsidRPr="00883D4A">
        <w:rPr>
          <w:rFonts w:ascii="Roboto" w:eastAsia="Roboto" w:hAnsi="Roboto" w:cs="Roboto"/>
          <w:sz w:val="21"/>
          <w:szCs w:val="21"/>
        </w:rPr>
        <w:t>Przed wcześniejszymi spotkaniami nie mieliśmy projektu do zaprezentowania.</w:t>
      </w:r>
    </w:p>
    <w:p w:rsidR="00883D4A" w:rsidRDefault="00883D4A">
      <w:pPr>
        <w:spacing w:before="240" w:after="240" w:line="360" w:lineRule="auto"/>
      </w:pPr>
      <w:r>
        <w:br/>
      </w:r>
      <w:r>
        <w:br/>
      </w:r>
      <w:r>
        <w:br/>
      </w:r>
    </w:p>
    <w:p w:rsidR="00C52F0D" w:rsidRDefault="00000000">
      <w:pPr>
        <w:spacing w:before="240" w:after="240" w:line="360" w:lineRule="auto"/>
      </w:pPr>
      <w:r>
        <w:lastRenderedPageBreak/>
        <w:t>Rozwiązania architektoniczne i komunikacyjne obejmują:</w:t>
      </w:r>
    </w:p>
    <w:p w:rsidR="00C52F0D" w:rsidRDefault="00000000">
      <w:pPr>
        <w:numPr>
          <w:ilvl w:val="0"/>
          <w:numId w:val="14"/>
        </w:numPr>
        <w:spacing w:before="240" w:line="360" w:lineRule="auto"/>
      </w:pPr>
      <w:r>
        <w:rPr>
          <w:b/>
        </w:rPr>
        <w:t>Dostęp bezprogowy</w:t>
      </w:r>
      <w:r>
        <w:t xml:space="preserve"> – ciągi piesze, wejścia główne i wewnętrzne do stref funkcjonalnych (hala ekspozycyjna, hala szkutnicza, pracownie) są </w:t>
      </w:r>
      <w:r>
        <w:rPr>
          <w:b/>
        </w:rPr>
        <w:t>bezprogowe</w:t>
      </w:r>
      <w:r>
        <w:t xml:space="preserve"> i</w:t>
      </w:r>
      <w:r w:rsidR="00FA2EB5">
        <w:t> </w:t>
      </w:r>
      <w:r>
        <w:t>posiadają odpowiednią szerokość (min. 1,5m).</w:t>
      </w:r>
    </w:p>
    <w:p w:rsidR="00C52F0D" w:rsidRDefault="00000000">
      <w:pPr>
        <w:numPr>
          <w:ilvl w:val="0"/>
          <w:numId w:val="14"/>
        </w:numPr>
        <w:spacing w:line="360" w:lineRule="auto"/>
      </w:pPr>
      <w:r>
        <w:rPr>
          <w:b/>
        </w:rPr>
        <w:t>Komunikacja pionowa</w:t>
      </w:r>
      <w:r>
        <w:t xml:space="preserve"> – budynek biurowy i część szkutnicza wyposażone są w</w:t>
      </w:r>
      <w:r w:rsidR="00FA2EB5">
        <w:t> </w:t>
      </w:r>
      <w:r>
        <w:rPr>
          <w:b/>
        </w:rPr>
        <w:t>windy</w:t>
      </w:r>
      <w:r>
        <w:t xml:space="preserve"> (o wymiarach kabiny 110x140 cm i udźwigu 630 kg), dostosowane dla osób z niepełnosprawnościami ruchowymi.</w:t>
      </w:r>
    </w:p>
    <w:p w:rsidR="00C52F0D" w:rsidRDefault="00000000">
      <w:pPr>
        <w:numPr>
          <w:ilvl w:val="0"/>
          <w:numId w:val="14"/>
        </w:numPr>
        <w:spacing w:line="360" w:lineRule="auto"/>
      </w:pPr>
      <w:r>
        <w:rPr>
          <w:b/>
        </w:rPr>
        <w:t>Parking</w:t>
      </w:r>
      <w:r>
        <w:t xml:space="preserve"> – na terenie inwestycji przewidziano </w:t>
      </w:r>
      <w:r>
        <w:rPr>
          <w:b/>
        </w:rPr>
        <w:t>26 miejsc parkingowych, w tym 2 dla OzN</w:t>
      </w:r>
      <w:r>
        <w:t>, zlokalizowane w bezpośrednim sąsiedztwie wejść.</w:t>
      </w:r>
    </w:p>
    <w:p w:rsidR="00C52F0D" w:rsidRDefault="00000000">
      <w:pPr>
        <w:numPr>
          <w:ilvl w:val="0"/>
          <w:numId w:val="14"/>
        </w:numPr>
        <w:spacing w:line="360" w:lineRule="auto"/>
      </w:pPr>
      <w:r>
        <w:rPr>
          <w:b/>
        </w:rPr>
        <w:t>Węzły sanitarne</w:t>
      </w:r>
      <w:r>
        <w:t xml:space="preserve"> – przystosowane dla OzN na wszystkich dostępnych kondygnacjach.</w:t>
      </w:r>
    </w:p>
    <w:p w:rsidR="00C52F0D" w:rsidRDefault="00000000">
      <w:pPr>
        <w:numPr>
          <w:ilvl w:val="0"/>
          <w:numId w:val="14"/>
        </w:numPr>
        <w:spacing w:after="240" w:line="360" w:lineRule="auto"/>
      </w:pPr>
      <w:r>
        <w:rPr>
          <w:b/>
        </w:rPr>
        <w:t>System przyzywowy</w:t>
      </w:r>
      <w:r>
        <w:t>.</w:t>
      </w:r>
    </w:p>
    <w:p w:rsidR="00C52F0D" w:rsidRDefault="00000000">
      <w:pPr>
        <w:spacing w:before="240" w:after="240" w:line="360" w:lineRule="auto"/>
      </w:pPr>
      <w:r>
        <w:t xml:space="preserve">Rozwiązania informacyjne i edukacyjne (dzięki </w:t>
      </w:r>
      <w:r>
        <w:rPr>
          <w:b/>
        </w:rPr>
        <w:t>multimedialnym tablicom informacyjnym</w:t>
      </w:r>
      <w:r>
        <w:t xml:space="preserve"> przy głównych przestrzeniach) zapewniają dostępność dla OzN (wzroku, słuchu, intelektualną):</w:t>
      </w:r>
    </w:p>
    <w:p w:rsidR="00C52F0D" w:rsidRDefault="00000000">
      <w:pPr>
        <w:numPr>
          <w:ilvl w:val="0"/>
          <w:numId w:val="9"/>
        </w:numPr>
        <w:spacing w:before="240" w:line="360" w:lineRule="auto"/>
      </w:pPr>
      <w:r>
        <w:rPr>
          <w:b/>
        </w:rPr>
        <w:t>Osoby z niepełnosprawnością wzroku:</w:t>
      </w:r>
      <w:r>
        <w:t xml:space="preserve"> System syntezatora mowy, możliwość regulacji kontrastu i powiększania czcionki, materiały w alfabecie </w:t>
      </w:r>
      <w:r>
        <w:rPr>
          <w:b/>
        </w:rPr>
        <w:t>Braille’a</w:t>
      </w:r>
      <w:r>
        <w:t>.</w:t>
      </w:r>
    </w:p>
    <w:p w:rsidR="00C52F0D" w:rsidRDefault="00000000">
      <w:pPr>
        <w:numPr>
          <w:ilvl w:val="0"/>
          <w:numId w:val="9"/>
        </w:numPr>
        <w:spacing w:line="360" w:lineRule="auto"/>
      </w:pPr>
      <w:r>
        <w:rPr>
          <w:b/>
        </w:rPr>
        <w:t>Osoby niesłyszące:</w:t>
      </w:r>
      <w:r>
        <w:t xml:space="preserve"> Tłumaczenie treści na </w:t>
      </w:r>
      <w:r>
        <w:rPr>
          <w:b/>
        </w:rPr>
        <w:t>język migowy</w:t>
      </w:r>
      <w:r>
        <w:t xml:space="preserve"> (wyświetlany awatar), napisy dla wszystkich nagrań dźwiękowych oraz </w:t>
      </w:r>
      <w:r>
        <w:rPr>
          <w:b/>
        </w:rPr>
        <w:t>pętla indukcyjna</w:t>
      </w:r>
      <w:r>
        <w:t xml:space="preserve"> w pomieszczeniach prezentacyjnych.</w:t>
      </w:r>
    </w:p>
    <w:p w:rsidR="00C52F0D" w:rsidRDefault="00000000">
      <w:pPr>
        <w:numPr>
          <w:ilvl w:val="0"/>
          <w:numId w:val="9"/>
        </w:numPr>
        <w:spacing w:after="240" w:line="360" w:lineRule="auto"/>
      </w:pPr>
      <w:r>
        <w:rPr>
          <w:b/>
        </w:rPr>
        <w:t>Osoby z niepełnosprawnością intelektualną:</w:t>
      </w:r>
      <w:r>
        <w:t xml:space="preserve"> Opcja </w:t>
      </w:r>
      <w:r>
        <w:rPr>
          <w:b/>
        </w:rPr>
        <w:t>„trybu łatwego”</w:t>
      </w:r>
      <w:r>
        <w:t xml:space="preserve"> z prostymi komunikatami i piktogramami.</w:t>
      </w:r>
    </w:p>
    <w:p w:rsidR="00C52F0D" w:rsidRDefault="00000000">
      <w:pPr>
        <w:spacing w:before="240" w:after="240" w:line="360" w:lineRule="auto"/>
      </w:pPr>
      <w:r>
        <w:t xml:space="preserve">Ponadto, </w:t>
      </w:r>
      <w:r>
        <w:rPr>
          <w:b/>
        </w:rPr>
        <w:t>wszystkie pracownie rzemieślnicze</w:t>
      </w:r>
      <w:r>
        <w:t xml:space="preserve"> (żeglomistrzowska, kuźnia, powroźnicza, taklerska, ciesielska) zostały zaprojektowane z </w:t>
      </w:r>
      <w:r>
        <w:rPr>
          <w:b/>
        </w:rPr>
        <w:t>regulowanymi stanowiskami pracy</w:t>
      </w:r>
      <w:r>
        <w:t xml:space="preserve"> i</w:t>
      </w:r>
      <w:r w:rsidR="009E76F2">
        <w:t> </w:t>
      </w:r>
      <w:r>
        <w:t xml:space="preserve">bezprogowym dostępem, co umożliwia aktywny udział osób z różnymi rodzajami niepełnosprawności, spełniając tym samym idee </w:t>
      </w:r>
      <w:r>
        <w:rPr>
          <w:b/>
        </w:rPr>
        <w:t>inkluzji</w:t>
      </w:r>
      <w:r>
        <w:t xml:space="preserve"> i </w:t>
      </w:r>
      <w:r>
        <w:rPr>
          <w:b/>
        </w:rPr>
        <w:t>partycypacji</w:t>
      </w:r>
      <w:r>
        <w:t>.</w:t>
      </w:r>
    </w:p>
    <w:p w:rsidR="00C52F0D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8" w:name="_5wojxtygsbv0" w:colFirst="0" w:colLast="0"/>
      <w:bookmarkEnd w:id="8"/>
      <w:r>
        <w:rPr>
          <w:b/>
          <w:color w:val="000000"/>
          <w:sz w:val="22"/>
          <w:szCs w:val="22"/>
        </w:rPr>
        <w:t>5. Informacja o sposobie zbierania opinii</w:t>
      </w:r>
    </w:p>
    <w:p w:rsidR="00C52F0D" w:rsidRDefault="00000000">
      <w:pPr>
        <w:spacing w:before="240" w:after="240" w:line="360" w:lineRule="auto"/>
      </w:pPr>
      <w:r>
        <w:t>Opinie zbierane były na kilku etapach:</w:t>
      </w:r>
    </w:p>
    <w:p w:rsidR="00C52F0D" w:rsidRDefault="00000000">
      <w:pPr>
        <w:numPr>
          <w:ilvl w:val="0"/>
          <w:numId w:val="5"/>
        </w:numPr>
        <w:spacing w:before="240" w:line="360" w:lineRule="auto"/>
      </w:pPr>
      <w:r>
        <w:rPr>
          <w:b/>
        </w:rPr>
        <w:t>Analiza popytu:</w:t>
      </w:r>
      <w:r>
        <w:t xml:space="preserve"> Opinie zbierane były poprzez </w:t>
      </w:r>
      <w:r>
        <w:rPr>
          <w:b/>
        </w:rPr>
        <w:t>panel ekspercki</w:t>
      </w:r>
      <w:r>
        <w:t xml:space="preserve"> oraz obszerne </w:t>
      </w:r>
      <w:r>
        <w:rPr>
          <w:b/>
        </w:rPr>
        <w:t>badania ankietowe</w:t>
      </w:r>
      <w:r>
        <w:t xml:space="preserve"> (Raport z dnia 19.05.2025 r. oraz 8.09.2025 r.).</w:t>
      </w:r>
    </w:p>
    <w:p w:rsidR="00C52F0D" w:rsidRDefault="00000000">
      <w:pPr>
        <w:numPr>
          <w:ilvl w:val="0"/>
          <w:numId w:val="5"/>
        </w:numPr>
        <w:spacing w:line="360" w:lineRule="auto"/>
      </w:pPr>
      <w:r>
        <w:rPr>
          <w:b/>
        </w:rPr>
        <w:t>Konsultacje społeczne (Strategia):</w:t>
      </w:r>
      <w:r>
        <w:t xml:space="preserve"> Poprzez wypełnienie </w:t>
      </w:r>
      <w:r>
        <w:rPr>
          <w:b/>
        </w:rPr>
        <w:t>formularza konsultacji w ankiecie on-line</w:t>
      </w:r>
      <w:r>
        <w:t xml:space="preserve"> (pytanie otwarte dotyczące propozycji zmian).</w:t>
      </w:r>
    </w:p>
    <w:p w:rsidR="00C52F0D" w:rsidRDefault="00000000">
      <w:pPr>
        <w:numPr>
          <w:ilvl w:val="0"/>
          <w:numId w:val="5"/>
        </w:numPr>
        <w:spacing w:after="240" w:line="360" w:lineRule="auto"/>
      </w:pPr>
      <w:r>
        <w:rPr>
          <w:b/>
        </w:rPr>
        <w:lastRenderedPageBreak/>
        <w:t>Spotkania konsultacyjne (7,8 sierpnia</w:t>
      </w:r>
      <w:r w:rsidR="009E76F2">
        <w:rPr>
          <w:b/>
        </w:rPr>
        <w:t>, 9 września</w:t>
      </w:r>
      <w:r>
        <w:rPr>
          <w:b/>
        </w:rPr>
        <w:t>):</w:t>
      </w:r>
      <w:r>
        <w:t xml:space="preserve"> Poprzez aktywny </w:t>
      </w:r>
      <w:r>
        <w:rPr>
          <w:b/>
        </w:rPr>
        <w:t>udział w</w:t>
      </w:r>
      <w:r w:rsidR="009E76F2">
        <w:rPr>
          <w:b/>
        </w:rPr>
        <w:t> </w:t>
      </w:r>
      <w:r>
        <w:rPr>
          <w:b/>
        </w:rPr>
        <w:t>dyskusji</w:t>
      </w:r>
      <w:r>
        <w:t xml:space="preserve"> oraz </w:t>
      </w:r>
      <w:r>
        <w:rPr>
          <w:b/>
        </w:rPr>
        <w:t>wypełnianie druków ankiet</w:t>
      </w:r>
      <w:r>
        <w:t xml:space="preserve"> (zawierających jedno pytanie zamknięte i jedno pytanie otwarte).</w:t>
      </w:r>
    </w:p>
    <w:p w:rsidR="00C52F0D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9" w:name="_8bpncaqitwcg" w:colFirst="0" w:colLast="0"/>
      <w:bookmarkEnd w:id="9"/>
      <w:r>
        <w:rPr>
          <w:b/>
          <w:color w:val="000000"/>
          <w:sz w:val="22"/>
          <w:szCs w:val="22"/>
        </w:rPr>
        <w:t>6. Informacja o liczbie osób/organizacji pozarządowych, które uczestniczyły w</w:t>
      </w:r>
      <w:r w:rsidR="00022B52">
        <w:rPr>
          <w:b/>
          <w:color w:val="000000"/>
          <w:sz w:val="22"/>
          <w:szCs w:val="22"/>
        </w:rPr>
        <w:t> </w:t>
      </w:r>
      <w:r>
        <w:rPr>
          <w:b/>
          <w:color w:val="000000"/>
          <w:sz w:val="22"/>
          <w:szCs w:val="22"/>
        </w:rPr>
        <w:t>konsultacjach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21"/>
        <w:gridCol w:w="3327"/>
        <w:gridCol w:w="877"/>
      </w:tblGrid>
      <w:tr w:rsidR="00C52F0D">
        <w:trPr>
          <w:trHeight w:val="51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  <w:jc w:val="center"/>
            </w:pPr>
            <w:r>
              <w:rPr>
                <w:b/>
              </w:rPr>
              <w:t>Forma udziału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  <w:jc w:val="center"/>
            </w:pPr>
            <w:r>
              <w:rPr>
                <w:b/>
              </w:rPr>
              <w:t>Liczba uczestników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C52F0D">
            <w:pPr>
              <w:spacing w:line="360" w:lineRule="auto"/>
              <w:jc w:val="center"/>
            </w:pPr>
          </w:p>
        </w:tc>
      </w:tr>
      <w:tr w:rsidR="00C52F0D">
        <w:trPr>
          <w:trHeight w:val="78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t>Respondenci w badaniu ankietowym analizy popytu (I faza)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rPr>
                <w:b/>
              </w:rPr>
              <w:t>514 osób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C52F0D">
            <w:pPr>
              <w:spacing w:line="360" w:lineRule="auto"/>
            </w:pPr>
          </w:p>
        </w:tc>
      </w:tr>
      <w:tr w:rsidR="00C52F0D">
        <w:trPr>
          <w:trHeight w:val="78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t>Respondenci w zaktualizowanym badaniu ankietowym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rPr>
                <w:b/>
              </w:rPr>
              <w:t>233 osób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C52F0D">
            <w:pPr>
              <w:spacing w:line="360" w:lineRule="auto"/>
            </w:pPr>
          </w:p>
        </w:tc>
      </w:tr>
      <w:tr w:rsidR="00C52F0D">
        <w:trPr>
          <w:trHeight w:val="78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t>Uczestnicy spotkań konsultacyjnych (7 i 8 sierpnia 2025 r.)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rPr>
                <w:b/>
              </w:rPr>
              <w:t>53 mieszkańców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C52F0D">
            <w:pPr>
              <w:spacing w:line="360" w:lineRule="auto"/>
            </w:pPr>
          </w:p>
        </w:tc>
      </w:tr>
      <w:tr w:rsidR="00C52F0D">
        <w:trPr>
          <w:trHeight w:val="78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t>Uczestnicy spotkania konsultacyjnego (9 września 2025 r.)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rPr>
                <w:b/>
              </w:rPr>
              <w:t>26 osób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C52F0D">
            <w:pPr>
              <w:spacing w:line="360" w:lineRule="auto"/>
            </w:pPr>
          </w:p>
        </w:tc>
      </w:tr>
      <w:tr w:rsidR="00C52F0D">
        <w:trPr>
          <w:trHeight w:val="107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t>Organizacje pozarządowe/Eksperci (m.in. Fundacja Stabilo, Nadwiślańska Organizacja Turystyczna, Fundacja Caietanus)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t>Działacze i przedstawiciele zaangażowani w koncepcję i</w:t>
            </w:r>
            <w:r w:rsidR="00022B52">
              <w:t> </w:t>
            </w:r>
            <w:r>
              <w:t>moderację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C52F0D">
            <w:pPr>
              <w:spacing w:line="360" w:lineRule="auto"/>
            </w:pPr>
          </w:p>
        </w:tc>
      </w:tr>
    </w:tbl>
    <w:p w:rsidR="00C52F0D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10" w:name="_b7ms6d1fft4g" w:colFirst="0" w:colLast="0"/>
      <w:bookmarkEnd w:id="10"/>
      <w:r>
        <w:rPr>
          <w:b/>
          <w:color w:val="000000"/>
          <w:sz w:val="22"/>
          <w:szCs w:val="22"/>
        </w:rPr>
        <w:t>7. Wykaz uwag lub zgłoszonych postulatów</w:t>
      </w:r>
    </w:p>
    <w:p w:rsidR="00FE49DB" w:rsidRDefault="00000000">
      <w:pPr>
        <w:spacing w:before="240" w:after="240" w:line="360" w:lineRule="auto"/>
      </w:pPr>
      <w:r>
        <w:t>Uwagi zgłaszane podczas spotkań konsultacyjnych (7 i 8 sierpnia, 9 września) oraz w</w:t>
      </w:r>
      <w:r w:rsidR="00FE49DB">
        <w:t> </w:t>
      </w:r>
      <w:r>
        <w:t xml:space="preserve">ankietach otwartych (m.in. Raport z analizy popytu) dotyczyły szerokiego spektrum zagadnień. </w:t>
      </w:r>
      <w:r>
        <w:br/>
      </w:r>
    </w:p>
    <w:p w:rsidR="00FE49DB" w:rsidRDefault="00FE49DB">
      <w:pPr>
        <w:spacing w:before="240" w:after="240" w:line="360" w:lineRule="auto"/>
      </w:pPr>
    </w:p>
    <w:p w:rsidR="00FE49DB" w:rsidRDefault="00FE49DB">
      <w:pPr>
        <w:spacing w:before="240" w:after="240" w:line="360" w:lineRule="auto"/>
      </w:pPr>
    </w:p>
    <w:p w:rsidR="00FE49DB" w:rsidRDefault="00FE49DB">
      <w:pPr>
        <w:spacing w:before="240" w:after="240" w:line="360" w:lineRule="auto"/>
      </w:pPr>
    </w:p>
    <w:p w:rsidR="00FE49DB" w:rsidRDefault="00FE49DB">
      <w:pPr>
        <w:spacing w:before="240" w:after="240" w:line="360" w:lineRule="auto"/>
      </w:pPr>
    </w:p>
    <w:p w:rsidR="00FE49DB" w:rsidRDefault="00FE49DB">
      <w:pPr>
        <w:spacing w:before="240" w:after="240" w:line="360" w:lineRule="auto"/>
      </w:pPr>
    </w:p>
    <w:p w:rsidR="00C52F0D" w:rsidRDefault="00000000">
      <w:pPr>
        <w:spacing w:before="240" w:after="240" w:line="360" w:lineRule="auto"/>
      </w:pPr>
      <w:r>
        <w:lastRenderedPageBreak/>
        <w:t>Poniżej przedstawiono ich pogrupowany wykaz:</w:t>
      </w:r>
    </w:p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96"/>
        <w:gridCol w:w="7129"/>
      </w:tblGrid>
      <w:tr w:rsidR="00C52F0D">
        <w:trPr>
          <w:trHeight w:val="51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  <w:jc w:val="center"/>
            </w:pPr>
            <w:r>
              <w:rPr>
                <w:b/>
              </w:rPr>
              <w:t>Kategoria</w:t>
            </w:r>
          </w:p>
        </w:tc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  <w:jc w:val="center"/>
            </w:pPr>
            <w:r>
              <w:rPr>
                <w:b/>
              </w:rPr>
              <w:t>Uwaga/Postulat zgłoszony w trakcie konsultacji</w:t>
            </w:r>
          </w:p>
        </w:tc>
      </w:tr>
      <w:tr w:rsidR="00C52F0D">
        <w:trPr>
          <w:trHeight w:val="2180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rPr>
                <w:b/>
              </w:rPr>
              <w:t>Dostępność i OzN</w:t>
            </w:r>
          </w:p>
        </w:tc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rPr>
                <w:b/>
              </w:rPr>
              <w:t>Kwestia dostępu do repliki Szkuty z Czerska dla osób na wózkach</w:t>
            </w:r>
            <w:r>
              <w:t xml:space="preserve">. </w:t>
            </w:r>
            <w:r>
              <w:br/>
            </w:r>
            <w:r>
              <w:br/>
              <w:t>1. Jakie będą udogodnienia i wsparcie dla osób z niepełnosprawnością wzroku?</w:t>
            </w:r>
            <w:r>
              <w:br/>
            </w:r>
            <w:r>
              <w:br/>
              <w:t>Odp. W projekcie są konkretne rozwiązania wspierające w tym zakresie.</w:t>
            </w:r>
            <w:r>
              <w:br/>
            </w:r>
            <w:r>
              <w:br/>
              <w:t xml:space="preserve">System Nadwiślańskiego Centrum Dziedzictwa „SZKUTNIA” we Włocławku oferuje </w:t>
            </w:r>
            <w:r>
              <w:rPr>
                <w:b/>
              </w:rPr>
              <w:t>szereg konkretnych udogodnień i wsparcia dla osób niewidomych i niedowidzących</w:t>
            </w:r>
            <w:r>
              <w:t>, zgodnie z zasadami uniwersalnego projektowania, które zostały zaprojektowane w odpowiedzi na postulaty zgłoszone w trakcie konsultacji społecznych.</w:t>
            </w:r>
          </w:p>
          <w:p w:rsidR="00C52F0D" w:rsidRDefault="00000000">
            <w:pPr>
              <w:spacing w:before="240" w:after="240" w:line="360" w:lineRule="auto"/>
            </w:pPr>
            <w:r>
              <w:t xml:space="preserve">Udogodnienia te obejmują zarówno </w:t>
            </w:r>
            <w:r>
              <w:rPr>
                <w:b/>
              </w:rPr>
              <w:t>systemy informacyjne</w:t>
            </w:r>
            <w:r>
              <w:t xml:space="preserve">, jak i </w:t>
            </w:r>
            <w:r>
              <w:rPr>
                <w:b/>
              </w:rPr>
              <w:t>dostosowanie pracowni warsztatowych</w:t>
            </w:r>
            <w:r>
              <w:t>.</w:t>
            </w:r>
          </w:p>
          <w:p w:rsidR="00C52F0D" w:rsidRDefault="00000000">
            <w:pPr>
              <w:pStyle w:val="Nagwek3"/>
              <w:keepNext w:val="0"/>
              <w:keepLines w:val="0"/>
              <w:spacing w:before="280" w:line="360" w:lineRule="auto"/>
              <w:rPr>
                <w:b/>
                <w:color w:val="000000"/>
                <w:sz w:val="26"/>
                <w:szCs w:val="26"/>
              </w:rPr>
            </w:pPr>
            <w:bookmarkStart w:id="11" w:name="_kgvo597l0fvx" w:colFirst="0" w:colLast="0"/>
            <w:bookmarkEnd w:id="11"/>
            <w:r>
              <w:rPr>
                <w:b/>
                <w:color w:val="000000"/>
                <w:sz w:val="26"/>
                <w:szCs w:val="26"/>
              </w:rPr>
              <w:t>Udogodnienia w systemie informacyjnym i komunikacyjnym</w:t>
            </w:r>
          </w:p>
          <w:p w:rsidR="00C52F0D" w:rsidRDefault="00000000">
            <w:pPr>
              <w:spacing w:before="240" w:after="240" w:line="360" w:lineRule="auto"/>
            </w:pPr>
            <w:r>
              <w:t xml:space="preserve">Główne wsparcie dla osób z niepełnosprawnością wzroku jest realizowane za pomocą </w:t>
            </w:r>
            <w:r>
              <w:rPr>
                <w:b/>
              </w:rPr>
              <w:t>multimedialnych tablic informacyjnych</w:t>
            </w:r>
            <w:r>
              <w:t>, które będą rozmieszczone przed wejściem do głównych przestrzeni funkcjonalnych, takich jak hala ekspozycyjna, hala szkutnicza i pomieszczenia pracowni:</w:t>
            </w:r>
          </w:p>
          <w:p w:rsidR="00C52F0D" w:rsidRDefault="00000000">
            <w:pPr>
              <w:numPr>
                <w:ilvl w:val="0"/>
                <w:numId w:val="2"/>
              </w:numPr>
              <w:spacing w:before="240" w:line="360" w:lineRule="auto"/>
            </w:pPr>
            <w:r>
              <w:rPr>
                <w:b/>
              </w:rPr>
              <w:t>Obsługa głosowa (syntezator mowy):</w:t>
            </w:r>
            <w:r>
              <w:t xml:space="preserve"> Tablice są wyposażone we </w:t>
            </w:r>
            <w:r>
              <w:rPr>
                <w:b/>
              </w:rPr>
              <w:t>wbudowany system syntezatora mowy</w:t>
            </w:r>
            <w:r>
              <w:t xml:space="preserve">, który </w:t>
            </w:r>
            <w:r>
              <w:rPr>
                <w:b/>
              </w:rPr>
              <w:t>odczytuje treści w kilku językach</w:t>
            </w:r>
            <w:r>
              <w:t>.</w:t>
            </w:r>
          </w:p>
          <w:p w:rsidR="00C52F0D" w:rsidRDefault="00000000">
            <w:pPr>
              <w:numPr>
                <w:ilvl w:val="0"/>
                <w:numId w:val="2"/>
              </w:numPr>
              <w:spacing w:line="360" w:lineRule="auto"/>
            </w:pPr>
            <w:r>
              <w:rPr>
                <w:b/>
              </w:rPr>
              <w:t>Materiały w alfabecie Braille’a:</w:t>
            </w:r>
            <w:r>
              <w:t xml:space="preserve"> Dostępne będą </w:t>
            </w:r>
            <w:r>
              <w:rPr>
                <w:b/>
              </w:rPr>
              <w:t>materiały w alfabecie Braille’a</w:t>
            </w:r>
            <w:r>
              <w:t xml:space="preserve"> w formie wydruków, umieszczone bezpośrednio przy tablicy.</w:t>
            </w:r>
          </w:p>
          <w:p w:rsidR="00C52F0D" w:rsidRDefault="00000000">
            <w:pPr>
              <w:numPr>
                <w:ilvl w:val="0"/>
                <w:numId w:val="2"/>
              </w:numPr>
              <w:spacing w:line="360" w:lineRule="auto"/>
            </w:pPr>
            <w:r>
              <w:rPr>
                <w:b/>
              </w:rPr>
              <w:lastRenderedPageBreak/>
              <w:t>Dostosowanie wizualne (dla osób niedowidzących):</w:t>
            </w:r>
            <w:r>
              <w:t xml:space="preserve"> System umożliwia </w:t>
            </w:r>
            <w:r>
              <w:rPr>
                <w:b/>
              </w:rPr>
              <w:t>powiększanie czcionki</w:t>
            </w:r>
            <w:r>
              <w:t xml:space="preserve"> oraz zastosowanie </w:t>
            </w:r>
            <w:r>
              <w:rPr>
                <w:b/>
              </w:rPr>
              <w:t>kontrastowego trybu wyświetlania</w:t>
            </w:r>
            <w:r>
              <w:t xml:space="preserve"> (np. </w:t>
            </w:r>
            <w:r>
              <w:rPr>
                <w:b/>
              </w:rPr>
              <w:t>białe litery na czarnym tle</w:t>
            </w:r>
            <w:r>
              <w:t>).</w:t>
            </w:r>
          </w:p>
          <w:p w:rsidR="00C52F0D" w:rsidRDefault="00000000">
            <w:pPr>
              <w:numPr>
                <w:ilvl w:val="0"/>
                <w:numId w:val="2"/>
              </w:numPr>
              <w:spacing w:after="240" w:line="360" w:lineRule="auto"/>
            </w:pPr>
            <w:r>
              <w:rPr>
                <w:b/>
              </w:rPr>
              <w:t>Tryb wysokiego kontrastu:</w:t>
            </w:r>
            <w:r>
              <w:t xml:space="preserve"> Możliwa jest </w:t>
            </w:r>
            <w:r>
              <w:rPr>
                <w:b/>
              </w:rPr>
              <w:t>regulacja kontrastu</w:t>
            </w:r>
            <w:r>
              <w:t xml:space="preserve"> i powiększania czcionki, co wpisuje się w potrzeby osób słabowidzących.</w:t>
            </w:r>
          </w:p>
          <w:p w:rsidR="00C52F0D" w:rsidRDefault="00000000">
            <w:pPr>
              <w:spacing w:before="240" w:after="240" w:line="360" w:lineRule="auto"/>
            </w:pPr>
            <w:r>
              <w:t>Dzięki temu rozwiązaniu każdy zwiedzający, niezależnie od swoich ograniczeń, może w sposób dostosowany do swoich potrzeb uzyskać informacje o funkcjonowaniu obiektu oraz charakterze prezentowanych przestrzeni i eksponatów.</w:t>
            </w:r>
          </w:p>
          <w:p w:rsidR="00C52F0D" w:rsidRDefault="00000000">
            <w:pPr>
              <w:pStyle w:val="Nagwek3"/>
              <w:keepNext w:val="0"/>
              <w:keepLines w:val="0"/>
              <w:spacing w:before="280" w:line="360" w:lineRule="auto"/>
              <w:rPr>
                <w:b/>
                <w:color w:val="000000"/>
                <w:sz w:val="26"/>
                <w:szCs w:val="26"/>
              </w:rPr>
            </w:pPr>
            <w:bookmarkStart w:id="12" w:name="_amdx59eopm1q" w:colFirst="0" w:colLast="0"/>
            <w:bookmarkEnd w:id="12"/>
            <w:r>
              <w:rPr>
                <w:b/>
                <w:color w:val="000000"/>
                <w:sz w:val="26"/>
                <w:szCs w:val="26"/>
              </w:rPr>
              <w:t>Wsparcie w pracowniach tematycznych (warsztaty)</w:t>
            </w:r>
          </w:p>
          <w:p w:rsidR="00C52F0D" w:rsidRDefault="00000000">
            <w:pPr>
              <w:spacing w:before="240" w:after="240" w:line="360" w:lineRule="auto"/>
            </w:pPr>
            <w:r>
              <w:t xml:space="preserve">W </w:t>
            </w:r>
            <w:r>
              <w:rPr>
                <w:rFonts w:ascii="Roboto" w:eastAsia="Roboto" w:hAnsi="Roboto" w:cs="Roboto"/>
                <w:color w:val="1F1F1F"/>
                <w:sz w:val="21"/>
                <w:szCs w:val="21"/>
                <w:highlight w:val="white"/>
              </w:rPr>
              <w:t>Nadwiślańskim Centrum Dziedzictwa "SZKUTNIA"</w:t>
            </w:r>
            <w:r>
              <w:t xml:space="preserve"> przewidziano pięć pracowni rzemieślniczych (żeglomistrzowską, kuźnię, powroźniczą, taklerską i ciesielską). Każda z nich została zaprojektowana tak, aby umożliwić aktywny udział osób z niepełnosprawnością wzroku, co było postulatem zgłoszonym w trakcie konsultacji:</w:t>
            </w:r>
          </w:p>
          <w:tbl>
            <w:tblPr>
              <w:tblStyle w:val="a1"/>
              <w:tblW w:w="69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70"/>
              <w:gridCol w:w="4373"/>
              <w:gridCol w:w="672"/>
            </w:tblGrid>
            <w:tr w:rsidR="00C52F0D">
              <w:trPr>
                <w:trHeight w:val="515"/>
              </w:trPr>
              <w:tc>
                <w:tcPr>
                  <w:tcW w:w="186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  <w:jc w:val="center"/>
                  </w:pPr>
                  <w:r>
                    <w:rPr>
                      <w:b/>
                    </w:rPr>
                    <w:t>Pracownia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  <w:jc w:val="center"/>
                  </w:pPr>
                  <w:r>
                    <w:rPr>
                      <w:b/>
                    </w:rPr>
                    <w:t>Udogodnienia i wsparcie dla OzN wzroku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C52F0D">
                  <w:pPr>
                    <w:spacing w:line="360" w:lineRule="auto"/>
                    <w:jc w:val="center"/>
                  </w:pPr>
                </w:p>
              </w:tc>
            </w:tr>
            <w:tr w:rsidR="00C52F0D">
              <w:trPr>
                <w:trHeight w:val="1070"/>
              </w:trPr>
              <w:tc>
                <w:tcPr>
                  <w:tcW w:w="186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rPr>
                      <w:b/>
                    </w:rPr>
                    <w:t>Wspólne rozwiązania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t xml:space="preserve">Wszystkie pracownie mają </w:t>
                  </w:r>
                  <w:r>
                    <w:rPr>
                      <w:b/>
                    </w:rPr>
                    <w:t>bezprogowy dostęp</w:t>
                  </w:r>
                  <w:r>
                    <w:t xml:space="preserve"> i są wyposażone w </w:t>
                  </w:r>
                  <w:r>
                    <w:rPr>
                      <w:b/>
                    </w:rPr>
                    <w:t>multimedialne tablice informacyjne</w:t>
                  </w:r>
                  <w:r>
                    <w:t xml:space="preserve"> z różnymi formami przekazu (w tym audiodeskrypcja).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C52F0D">
                  <w:pPr>
                    <w:spacing w:line="360" w:lineRule="auto"/>
                  </w:pPr>
                </w:p>
              </w:tc>
            </w:tr>
            <w:tr w:rsidR="00C52F0D">
              <w:trPr>
                <w:trHeight w:val="1895"/>
              </w:trPr>
              <w:tc>
                <w:tcPr>
                  <w:tcW w:w="186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rPr>
                      <w:b/>
                    </w:rPr>
                    <w:t>Pracownia żeglomistrzowska</w:t>
                  </w:r>
                  <w:r>
                    <w:t xml:space="preserve"> (szycie i naprawa żagli)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t xml:space="preserve">Osoby niewidome lub niedowidzące mogą </w:t>
                  </w:r>
                  <w:r>
                    <w:rPr>
                      <w:b/>
                    </w:rPr>
                    <w:t>szyć po prowadnicach z wypukłymi liniami</w:t>
                  </w:r>
                  <w:r>
                    <w:t xml:space="preserve"> oraz </w:t>
                  </w:r>
                  <w:r>
                    <w:rPr>
                      <w:b/>
                    </w:rPr>
                    <w:t>rozpoznawać dotykiem grubość tkanin i rodzaje nici</w:t>
                  </w:r>
                  <w:r>
                    <w:t xml:space="preserve">. Dodatkowo przewidziano </w:t>
                  </w:r>
                  <w:r>
                    <w:rPr>
                      <w:b/>
                    </w:rPr>
                    <w:t>materiały w kontrastowych kolorach</w:t>
                  </w:r>
                  <w:r>
                    <w:t xml:space="preserve"> oraz </w:t>
                  </w:r>
                  <w:r>
                    <w:rPr>
                      <w:b/>
                    </w:rPr>
                    <w:t>dodatkowe oświetlenie</w:t>
                  </w:r>
                  <w:r>
                    <w:t xml:space="preserve"> stanowisk pracy dla osób słabowidzących.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C52F0D">
                  <w:pPr>
                    <w:spacing w:line="360" w:lineRule="auto"/>
                  </w:pPr>
                </w:p>
              </w:tc>
            </w:tr>
            <w:tr w:rsidR="00C52F0D">
              <w:trPr>
                <w:trHeight w:val="1340"/>
              </w:trPr>
              <w:tc>
                <w:tcPr>
                  <w:tcW w:w="186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rPr>
                      <w:b/>
                    </w:rPr>
                    <w:lastRenderedPageBreak/>
                    <w:t>Pracownia powroźnicza</w:t>
                  </w:r>
                  <w:r>
                    <w:t xml:space="preserve"> (skręcanie lin)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t xml:space="preserve">Możliwość </w:t>
                  </w:r>
                  <w:r>
                    <w:rPr>
                      <w:b/>
                    </w:rPr>
                    <w:t>rozpoznawania dotykiem struktur włókien</w:t>
                  </w:r>
                  <w:r>
                    <w:t xml:space="preserve"> (np. konopie, len, sizal) oraz </w:t>
                  </w:r>
                  <w:r>
                    <w:rPr>
                      <w:b/>
                    </w:rPr>
                    <w:t>wiązanie prostych węzłów na linach o dużej średnicy</w:t>
                  </w:r>
                  <w:r>
                    <w:t xml:space="preserve">. Instrukcje prowadzone są także w formie </w:t>
                  </w:r>
                  <w:r>
                    <w:rPr>
                      <w:b/>
                    </w:rPr>
                    <w:t>audiodeskrypcji</w:t>
                  </w:r>
                  <w:r>
                    <w:t>.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C52F0D">
                  <w:pPr>
                    <w:spacing w:line="360" w:lineRule="auto"/>
                  </w:pPr>
                </w:p>
              </w:tc>
            </w:tr>
            <w:tr w:rsidR="00C52F0D">
              <w:trPr>
                <w:trHeight w:val="1625"/>
              </w:trPr>
              <w:tc>
                <w:tcPr>
                  <w:tcW w:w="186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rPr>
                      <w:b/>
                    </w:rPr>
                    <w:t>Pracownia taklerska</w:t>
                  </w:r>
                  <w:r>
                    <w:t xml:space="preserve"> (olinowanie, węzły)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t xml:space="preserve">Nauka węzłów odbywa się poprzez </w:t>
                  </w:r>
                  <w:r>
                    <w:rPr>
                      <w:b/>
                    </w:rPr>
                    <w:t>metodę „prowadzenia dłoni”</w:t>
                  </w:r>
                  <w:r>
                    <w:t xml:space="preserve">, gdzie instruktor kieruje ruchami uczestnika. Stanowiska wyposażone są w </w:t>
                  </w:r>
                  <w:r>
                    <w:rPr>
                      <w:b/>
                    </w:rPr>
                    <w:t>plansze z dużymi linami</w:t>
                  </w:r>
                  <w:r>
                    <w:t xml:space="preserve"> o </w:t>
                  </w:r>
                  <w:r>
                    <w:rPr>
                      <w:b/>
                    </w:rPr>
                    <w:t>kontrastowych kolorach</w:t>
                  </w:r>
                  <w:r>
                    <w:t xml:space="preserve"> i </w:t>
                  </w:r>
                  <w:r>
                    <w:rPr>
                      <w:b/>
                    </w:rPr>
                    <w:t>powiększonymi elementami</w:t>
                  </w:r>
                  <w:r>
                    <w:t>, ułatwiając naukę osobom niedowidzącym.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C52F0D">
                  <w:pPr>
                    <w:spacing w:line="360" w:lineRule="auto"/>
                  </w:pPr>
                </w:p>
              </w:tc>
            </w:tr>
            <w:tr w:rsidR="00C52F0D">
              <w:trPr>
                <w:trHeight w:val="1340"/>
              </w:trPr>
              <w:tc>
                <w:tcPr>
                  <w:tcW w:w="186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rPr>
                      <w:b/>
                    </w:rPr>
                    <w:t>Pracownia ciesielska</w:t>
                  </w:r>
                  <w:r>
                    <w:t xml:space="preserve"> (obróbka drewna)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t xml:space="preserve">Możliwość </w:t>
                  </w:r>
                  <w:r>
                    <w:rPr>
                      <w:b/>
                    </w:rPr>
                    <w:t>rozpoznawania różnych gatunków drewna dotykiem i zapachem</w:t>
                  </w:r>
                  <w:r>
                    <w:t xml:space="preserve">. Zaplanowano </w:t>
                  </w:r>
                  <w:r>
                    <w:rPr>
                      <w:b/>
                    </w:rPr>
                    <w:t>dodatkowe oznaczenia wypukłe i kontrastowe kolory</w:t>
                  </w:r>
                  <w:r>
                    <w:t xml:space="preserve"> ułatwiające pracę osobom słabowidzącym.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C52F0D">
                  <w:pPr>
                    <w:spacing w:line="360" w:lineRule="auto"/>
                  </w:pPr>
                </w:p>
              </w:tc>
            </w:tr>
            <w:tr w:rsidR="00C52F0D">
              <w:trPr>
                <w:trHeight w:val="1340"/>
              </w:trPr>
              <w:tc>
                <w:tcPr>
                  <w:tcW w:w="186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rPr>
                      <w:b/>
                    </w:rPr>
                    <w:t>Kuźnia</w:t>
                  </w:r>
                  <w:r>
                    <w:t xml:space="preserve"> (kowalstwo)</w:t>
                  </w:r>
                </w:p>
              </w:tc>
              <w:tc>
                <w:tcPr>
                  <w:tcW w:w="43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000000">
                  <w:pPr>
                    <w:spacing w:line="360" w:lineRule="auto"/>
                  </w:pPr>
                  <w:r>
                    <w:t xml:space="preserve">Dla osób niewidomych zapewniona zostanie </w:t>
                  </w:r>
                  <w:r>
                    <w:rPr>
                      <w:b/>
                    </w:rPr>
                    <w:t>dodatkowa narracja opisowa przebiegu pokazu</w:t>
                  </w:r>
                  <w:r>
                    <w:t xml:space="preserve"> rzemiosła. Umożliwione jest </w:t>
                  </w:r>
                  <w:r>
                    <w:rPr>
                      <w:b/>
                    </w:rPr>
                    <w:t>dotykanie gotowych wyrobów</w:t>
                  </w:r>
                  <w:r>
                    <w:t xml:space="preserve"> w celu poznania ich kształtu i faktury.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52F0D" w:rsidRDefault="00C52F0D">
                  <w:pPr>
                    <w:spacing w:line="360" w:lineRule="auto"/>
                  </w:pPr>
                </w:p>
              </w:tc>
            </w:tr>
          </w:tbl>
          <w:p w:rsidR="00C52F0D" w:rsidRDefault="00000000">
            <w:pPr>
              <w:spacing w:line="360" w:lineRule="auto"/>
              <w:rPr>
                <w:b/>
                <w:color w:val="131314"/>
                <w:sz w:val="21"/>
                <w:szCs w:val="21"/>
                <w:highlight w:val="white"/>
              </w:rPr>
            </w:pPr>
            <w:r>
              <w:br/>
            </w:r>
            <w:r>
              <w:br/>
              <w:t>2. Czy dobór kolorów we wnętrzu uwzględnia potrzeby osób ze szczególnymi potrzebami (np. autyzm)?</w:t>
            </w:r>
            <w:r>
              <w:br/>
            </w:r>
            <w:r>
              <w:br/>
              <w:t xml:space="preserve">Odp. Tak, oczywiście jest to zaplanowane jak potwierdziła Projektantka na spotkaniu 9-go września. </w:t>
            </w:r>
            <w:r>
              <w:br/>
            </w:r>
            <w:r>
              <w:br/>
            </w:r>
            <w:r>
              <w:rPr>
                <w:color w:val="131314"/>
                <w:sz w:val="21"/>
                <w:szCs w:val="21"/>
                <w:highlight w:val="white"/>
              </w:rPr>
              <w:t xml:space="preserve">Choć autyzm jest spektrum, często wiąże się to z potrzebą uproszczonej </w:t>
            </w:r>
            <w:r>
              <w:rPr>
                <w:color w:val="131314"/>
                <w:sz w:val="21"/>
                <w:szCs w:val="21"/>
                <w:highlight w:val="white"/>
              </w:rPr>
              <w:lastRenderedPageBreak/>
              <w:t xml:space="preserve">komunikacji. Projekt przewiduje rozwiązania ułatwiające zrozumienie i nawigację. Multimedialne tablice informacyjne oferują </w:t>
            </w:r>
            <w:r>
              <w:rPr>
                <w:b/>
                <w:color w:val="131314"/>
                <w:sz w:val="21"/>
                <w:szCs w:val="21"/>
                <w:highlight w:val="white"/>
              </w:rPr>
              <w:t>opcję „trybu łatwego”</w:t>
            </w:r>
            <w:r>
              <w:rPr>
                <w:color w:val="131314"/>
                <w:sz w:val="21"/>
                <w:szCs w:val="21"/>
                <w:highlight w:val="white"/>
              </w:rPr>
              <w:t xml:space="preserve">, w którym informacje są prezentowane w formie </w:t>
            </w:r>
            <w:r>
              <w:rPr>
                <w:b/>
                <w:color w:val="131314"/>
                <w:sz w:val="21"/>
                <w:szCs w:val="21"/>
                <w:highlight w:val="white"/>
              </w:rPr>
              <w:t>krótkich, prostych komunikatów uzupełnionych piktogramami i grafikami</w:t>
            </w:r>
          </w:p>
          <w:p w:rsidR="00C52F0D" w:rsidRDefault="00000000">
            <w:pPr>
              <w:spacing w:line="360" w:lineRule="auto"/>
            </w:pPr>
            <w:r>
              <w:br/>
              <w:t xml:space="preserve">3. </w:t>
            </w:r>
            <w:r>
              <w:rPr>
                <w:b/>
              </w:rPr>
              <w:t>Konieczność zapewnienia dostępności dla OzN nie tylko budynków, ale także pływających statków tworzących skansen.</w:t>
            </w:r>
            <w:r>
              <w:t xml:space="preserve"> </w:t>
            </w:r>
          </w:p>
          <w:p w:rsidR="00C52F0D" w:rsidRDefault="00000000">
            <w:pPr>
              <w:spacing w:line="360" w:lineRule="auto"/>
            </w:pPr>
            <w:r>
              <w:t>Odp. Tak - Szkuta będzie dostępna dla osób z niepełnosprawnościami, w tym osób na wózkach inwalidzkich. (specjalne podnośniki, windy)</w:t>
            </w:r>
            <w:r>
              <w:br/>
            </w:r>
            <w:r>
              <w:br/>
              <w:t>4. Liczba miejsc i dojazd dla busów 9-osobowych i większych autobusów dla OzN.</w:t>
            </w:r>
          </w:p>
          <w:p w:rsidR="00C52F0D" w:rsidRDefault="00C52F0D">
            <w:pPr>
              <w:spacing w:line="360" w:lineRule="auto"/>
            </w:pPr>
          </w:p>
          <w:p w:rsidR="00C52F0D" w:rsidRDefault="00000000">
            <w:pPr>
              <w:spacing w:line="360" w:lineRule="auto"/>
            </w:pPr>
            <w:r>
              <w:t>Odp. Projekt parkingu przewiduje wszelkie udogodnienia dla OzN.</w:t>
            </w:r>
            <w:r>
              <w:br/>
            </w:r>
            <w:r>
              <w:br/>
            </w:r>
          </w:p>
        </w:tc>
      </w:tr>
      <w:tr w:rsidR="00C52F0D">
        <w:trPr>
          <w:trHeight w:val="2450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rPr>
                <w:b/>
              </w:rPr>
              <w:lastRenderedPageBreak/>
              <w:t>Koncepcja i Oferta</w:t>
            </w:r>
          </w:p>
        </w:tc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t xml:space="preserve">Konieczność zapewnienia możliwości </w:t>
            </w:r>
            <w:r>
              <w:rPr>
                <w:b/>
              </w:rPr>
              <w:t>pływania łodzią flisacką w wirtualnej rzeczywistości</w:t>
            </w:r>
            <w:r>
              <w:t xml:space="preserve"> (VR). Utworzenie </w:t>
            </w:r>
            <w:r>
              <w:rPr>
                <w:b/>
              </w:rPr>
              <w:t>modelarni</w:t>
            </w:r>
            <w:r>
              <w:t xml:space="preserve"> dla odwiedzających, umożliwiającej pracę nad miniaturami statków. Zapewnienie multimedialnego przekazu w podłodze (jak na Helu). Możliwość budowania łodzi przez uczniów technikum. Nazwa „SZKUTNIA” może być myląca (sugeruje tylko produkcję, a nie instytucję kultury/edukacji). Największe zainteresowanie budzą rejsy, wydarzenia kulturalne, wystawy i </w:t>
            </w:r>
            <w:r>
              <w:rPr>
                <w:b/>
              </w:rPr>
              <w:t>historia Wikingów na Wiśle</w:t>
            </w:r>
            <w:r>
              <w:t>.</w:t>
            </w:r>
            <w:r>
              <w:br/>
            </w:r>
            <w:r>
              <w:br/>
              <w:t>W trakcie spotkania 9 września kwestie zostały zanotowane i</w:t>
            </w:r>
            <w:r w:rsidR="00031688">
              <w:t> </w:t>
            </w:r>
            <w:r>
              <w:t>przekazane projektantom</w:t>
            </w:r>
          </w:p>
        </w:tc>
      </w:tr>
      <w:tr w:rsidR="00C52F0D">
        <w:trPr>
          <w:trHeight w:val="1340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rPr>
                <w:b/>
              </w:rPr>
              <w:t>Ekologia i Architektura</w:t>
            </w:r>
          </w:p>
        </w:tc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rPr>
                <w:b/>
              </w:rPr>
              <w:t>Za mało zieleni na budynku</w:t>
            </w:r>
            <w:r>
              <w:t xml:space="preserve">. Prośba o </w:t>
            </w:r>
            <w:r>
              <w:rPr>
                <w:b/>
              </w:rPr>
              <w:t>zielone ściany</w:t>
            </w:r>
            <w:r>
              <w:t xml:space="preserve">. Gdzie odnawialne źródła energii (OZE). Czy parking będzie przepuszczalny (np. geokrata). Zbyt przytłaczająca, </w:t>
            </w:r>
            <w:r>
              <w:rPr>
                <w:b/>
              </w:rPr>
              <w:t>betonowa bryła budynku</w:t>
            </w:r>
            <w:r>
              <w:t>. Jakie ekologiczne rozwiązania zaplanowali projektanci?</w:t>
            </w:r>
            <w:r>
              <w:br/>
            </w:r>
            <w:r>
              <w:br/>
              <w:t>Projekt na tym etapie ma kilka wersji - łącznie z zielonymi ścianami (winobluszcz, bluszcz). OZE - może być włączone na kolejnych etapach projektu.</w:t>
            </w:r>
          </w:p>
        </w:tc>
      </w:tr>
      <w:tr w:rsidR="00C52F0D">
        <w:trPr>
          <w:trHeight w:val="1895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rPr>
                <w:b/>
              </w:rPr>
              <w:lastRenderedPageBreak/>
              <w:t>Lokalizacja i Bezpieczeństwo</w:t>
            </w:r>
          </w:p>
        </w:tc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t xml:space="preserve">Ostrzeżenie przed </w:t>
            </w:r>
            <w:r>
              <w:rPr>
                <w:b/>
              </w:rPr>
              <w:t>niskim stanem wody</w:t>
            </w:r>
            <w:r>
              <w:t xml:space="preserve"> w Wiśle, który utrudnia żeglugę dużą szkutą. Zwrócono uwagę na </w:t>
            </w:r>
            <w:r>
              <w:rPr>
                <w:b/>
              </w:rPr>
              <w:t>brak przestrzeni do manewrowania</w:t>
            </w:r>
            <w:r>
              <w:t xml:space="preserve"> tak dużą jednostką (dł. 31,2m, maszt 20m) w pobliżu mostu i zapory. Postulat, aby </w:t>
            </w:r>
            <w:r>
              <w:rPr>
                <w:b/>
              </w:rPr>
              <w:t>nie zagospodarowywać wyspy</w:t>
            </w:r>
            <w:r>
              <w:t xml:space="preserve"> po drugiej stronie basenu (ostoi cennej przyrodniczo). Upewnienie, że teren budowy znajduje się </w:t>
            </w:r>
            <w:r>
              <w:rPr>
                <w:b/>
              </w:rPr>
              <w:t>poza obszarem zalewowym</w:t>
            </w:r>
            <w:r>
              <w:t>.</w:t>
            </w:r>
          </w:p>
        </w:tc>
      </w:tr>
      <w:tr w:rsidR="00C52F0D">
        <w:trPr>
          <w:trHeight w:val="1070"/>
        </w:trPr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rPr>
                <w:b/>
              </w:rPr>
              <w:t>Zarządzanie i Finanse</w:t>
            </w:r>
          </w:p>
        </w:tc>
        <w:tc>
          <w:tcPr>
            <w:tcW w:w="71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F0D" w:rsidRDefault="00000000">
            <w:pPr>
              <w:spacing w:line="360" w:lineRule="auto"/>
            </w:pPr>
            <w:r>
              <w:t>Pytania o koszty inwestycji. Pytanie, skąd finansowanie. Kwestia 5 lat trwałości obiektu i możliwości realizacji zadań komercyjnych. Formalne przeszkody rejestracji dużych jednostek drewnianych (powyżej 12 osób).</w:t>
            </w:r>
          </w:p>
        </w:tc>
      </w:tr>
    </w:tbl>
    <w:p w:rsidR="00C52F0D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13" w:name="_wgpj5yjphktk" w:colFirst="0" w:colLast="0"/>
      <w:bookmarkEnd w:id="13"/>
      <w:r>
        <w:rPr>
          <w:b/>
          <w:color w:val="000000"/>
          <w:sz w:val="22"/>
          <w:szCs w:val="22"/>
        </w:rPr>
        <w:t>8. Podsumowanie uwag zgłoszonych w konsultacjach publicznych i ich wpływu na ostateczny kształt projektu</w:t>
      </w:r>
    </w:p>
    <w:p w:rsidR="00C52F0D" w:rsidRDefault="00000000">
      <w:pPr>
        <w:spacing w:before="240" w:after="240" w:line="360" w:lineRule="auto"/>
      </w:pPr>
      <w:r>
        <w:t xml:space="preserve">Zgłaszane uwagi i propozycje były </w:t>
      </w:r>
      <w:r>
        <w:rPr>
          <w:b/>
        </w:rPr>
        <w:t>możliwe do wprowadzenia</w:t>
      </w:r>
      <w:r>
        <w:t xml:space="preserve">, a proces konsultacji wpłynął na </w:t>
      </w:r>
      <w:r>
        <w:rPr>
          <w:b/>
        </w:rPr>
        <w:t>wypracowanie ostatecznych rozwiązań technicznych i organizacyjnych</w:t>
      </w:r>
      <w:r>
        <w:t xml:space="preserve">. Zasadniczy wpływ uwag koncentruje się na </w:t>
      </w:r>
      <w:r>
        <w:rPr>
          <w:b/>
        </w:rPr>
        <w:t>dwóch kluczowych obszarach</w:t>
      </w:r>
      <w:r>
        <w:t>: partycypacji w</w:t>
      </w:r>
      <w:r w:rsidR="00151DA2">
        <w:t>e</w:t>
      </w:r>
      <w:r>
        <w:t xml:space="preserve"> współdecydowaniu o funkcjonowaniu </w:t>
      </w:r>
      <w:r w:rsidRPr="00151DA2">
        <w:rPr>
          <w:rFonts w:eastAsia="Roboto"/>
          <w:color w:val="1F1F1F"/>
          <w:sz w:val="21"/>
          <w:szCs w:val="21"/>
          <w:highlight w:val="white"/>
        </w:rPr>
        <w:t>Nadwiślańskiego Centrum Dziedzictwa "SZKUTNIA"</w:t>
      </w:r>
      <w:r w:rsidR="00151DA2">
        <w:rPr>
          <w:rFonts w:eastAsia="Roboto"/>
          <w:color w:val="1F1F1F"/>
          <w:sz w:val="21"/>
          <w:szCs w:val="21"/>
        </w:rPr>
        <w:t xml:space="preserve"> </w:t>
      </w:r>
      <w:r w:rsidRPr="00151DA2">
        <w:t>oraz</w:t>
      </w:r>
      <w:r>
        <w:t xml:space="preserve"> dostosowaniu rozwiązań technicznych do </w:t>
      </w:r>
      <w:r>
        <w:rPr>
          <w:b/>
        </w:rPr>
        <w:t>uniwersalnego projektowania</w:t>
      </w:r>
      <w:r>
        <w:t>.</w:t>
      </w:r>
    </w:p>
    <w:p w:rsidR="00C52F0D" w:rsidRDefault="00000000">
      <w:pPr>
        <w:pStyle w:val="Nagwek5"/>
        <w:keepNext w:val="0"/>
        <w:keepLines w:val="0"/>
        <w:spacing w:before="220" w:after="40" w:line="360" w:lineRule="auto"/>
        <w:rPr>
          <w:b/>
          <w:color w:val="000000"/>
          <w:sz w:val="20"/>
          <w:szCs w:val="20"/>
        </w:rPr>
      </w:pPr>
      <w:bookmarkStart w:id="14" w:name="_hjbuukl96u8y" w:colFirst="0" w:colLast="0"/>
      <w:bookmarkEnd w:id="14"/>
      <w:r>
        <w:rPr>
          <w:b/>
          <w:color w:val="000000"/>
          <w:sz w:val="20"/>
          <w:szCs w:val="20"/>
        </w:rPr>
        <w:t>A. Wpływ na rozwiązania techniczne i organizacyjne (Partycypacja w współdecydowaniu)</w:t>
      </w:r>
    </w:p>
    <w:p w:rsidR="00C52F0D" w:rsidRDefault="00000000">
      <w:pPr>
        <w:numPr>
          <w:ilvl w:val="0"/>
          <w:numId w:val="7"/>
        </w:numPr>
        <w:spacing w:before="240" w:line="360" w:lineRule="auto"/>
      </w:pPr>
      <w:r>
        <w:rPr>
          <w:b/>
        </w:rPr>
        <w:t>Dostępność i Integracja Społeczna (OzN):</w:t>
      </w:r>
      <w:r>
        <w:rPr>
          <w:b/>
        </w:rPr>
        <w:br/>
      </w:r>
    </w:p>
    <w:p w:rsidR="00C52F0D" w:rsidRDefault="00000000">
      <w:pPr>
        <w:numPr>
          <w:ilvl w:val="1"/>
          <w:numId w:val="7"/>
        </w:numPr>
        <w:spacing w:line="360" w:lineRule="auto"/>
      </w:pPr>
      <w:r>
        <w:t xml:space="preserve">W odpowiedzi na uwagi dotyczące dostępności dla OzN (w tym osób z niepełnosprawnością ruchową, wzrokową i intelektualną), projekt techniczny wdrożył zasady </w:t>
      </w:r>
      <w:r>
        <w:rPr>
          <w:b/>
        </w:rPr>
        <w:t>uniwersalnego projektowania</w:t>
      </w:r>
      <w:r>
        <w:t>.</w:t>
      </w:r>
    </w:p>
    <w:p w:rsidR="00C52F0D" w:rsidRDefault="00000000">
      <w:pPr>
        <w:numPr>
          <w:ilvl w:val="1"/>
          <w:numId w:val="7"/>
        </w:numPr>
        <w:spacing w:line="360" w:lineRule="auto"/>
      </w:pPr>
      <w:r>
        <w:rPr>
          <w:b/>
        </w:rPr>
        <w:t>Rozwiązania techniczne</w:t>
      </w:r>
      <w:r>
        <w:t xml:space="preserve"> uwzględniające OzN (np. windy, bezprogowe wejścia, dostosowane sanitarne) oraz innowacyjny </w:t>
      </w:r>
      <w:r>
        <w:rPr>
          <w:b/>
        </w:rPr>
        <w:t>system multimedialny</w:t>
      </w:r>
      <w:r>
        <w:t xml:space="preserve"> (obsługa głosowa i dotykowa, powiększanie czcionki/kontrastu, </w:t>
      </w:r>
      <w:r>
        <w:rPr>
          <w:b/>
        </w:rPr>
        <w:t>syntezator mowy</w:t>
      </w:r>
      <w:r>
        <w:t xml:space="preserve">, </w:t>
      </w:r>
      <w:r>
        <w:rPr>
          <w:b/>
        </w:rPr>
        <w:t>awatar w języku migowym</w:t>
      </w:r>
      <w:r>
        <w:t xml:space="preserve">, </w:t>
      </w:r>
      <w:r>
        <w:rPr>
          <w:b/>
        </w:rPr>
        <w:t>materiał w Braille’u</w:t>
      </w:r>
      <w:r>
        <w:t xml:space="preserve">, </w:t>
      </w:r>
      <w:r>
        <w:rPr>
          <w:b/>
        </w:rPr>
        <w:t>tryb łatwy</w:t>
      </w:r>
      <w:r>
        <w:t xml:space="preserve"> dla osób z niepełnosprawnością intelektualną).</w:t>
      </w:r>
    </w:p>
    <w:p w:rsidR="00C52F0D" w:rsidRDefault="00000000">
      <w:pPr>
        <w:numPr>
          <w:ilvl w:val="1"/>
          <w:numId w:val="7"/>
        </w:numPr>
        <w:spacing w:line="360" w:lineRule="auto"/>
      </w:pPr>
      <w:r>
        <w:rPr>
          <w:b/>
        </w:rPr>
        <w:t>Rozwiązania organizacyjne i warsztatowe:</w:t>
      </w:r>
      <w:r>
        <w:t xml:space="preserve"> Pięć pracowni (żeglomistrzowska, kuźnia, powroźnicza, taklerska, ciesielska) zostało wyposażonych w </w:t>
      </w:r>
      <w:r>
        <w:rPr>
          <w:b/>
        </w:rPr>
        <w:t>regulowane stanowiska pracy</w:t>
      </w:r>
      <w:r>
        <w:t xml:space="preserve"> oraz ergonomiczne narzędzia, umożliwiając aktywny udział osób z ograniczoną mobilnością. Elastyczny program warsztatów umożliwia udział w trybie aktywnym </w:t>
      </w:r>
      <w:r>
        <w:lastRenderedPageBreak/>
        <w:t>(wykonywanie prostych czynności) i pasywnym (obserwacja).</w:t>
      </w:r>
      <w:r>
        <w:br/>
      </w:r>
    </w:p>
    <w:p w:rsidR="00C52F0D" w:rsidRDefault="00000000">
      <w:pPr>
        <w:numPr>
          <w:ilvl w:val="0"/>
          <w:numId w:val="7"/>
        </w:numPr>
        <w:spacing w:line="360" w:lineRule="auto"/>
      </w:pPr>
      <w:r>
        <w:rPr>
          <w:b/>
        </w:rPr>
        <w:t>Kwestia ekspozycji Szkuty z Czerska:</w:t>
      </w:r>
      <w:r>
        <w:rPr>
          <w:b/>
        </w:rPr>
        <w:br/>
      </w:r>
    </w:p>
    <w:p w:rsidR="00C52F0D" w:rsidRDefault="00000000">
      <w:pPr>
        <w:numPr>
          <w:ilvl w:val="1"/>
          <w:numId w:val="7"/>
        </w:numPr>
        <w:spacing w:line="360" w:lineRule="auto"/>
      </w:pPr>
      <w:r>
        <w:t xml:space="preserve">W odpowiedzi na pytanie o dostęp na wózkach do repliki Szkuty, eksponat jest traktowany </w:t>
      </w:r>
      <w:r>
        <w:rPr>
          <w:b/>
        </w:rPr>
        <w:t>będzie dostępny dla wszystkich, w tym osób z niepełnosprawnością ruchową (na wózkach)</w:t>
      </w:r>
      <w:r>
        <w:t>.</w:t>
      </w:r>
      <w:r>
        <w:br/>
      </w:r>
    </w:p>
    <w:p w:rsidR="00C52F0D" w:rsidRDefault="00000000">
      <w:pPr>
        <w:numPr>
          <w:ilvl w:val="0"/>
          <w:numId w:val="7"/>
        </w:numPr>
        <w:spacing w:line="360" w:lineRule="auto"/>
      </w:pPr>
      <w:r>
        <w:rPr>
          <w:b/>
        </w:rPr>
        <w:t>Kierunek programowy i edukacyjny:</w:t>
      </w:r>
      <w:r>
        <w:rPr>
          <w:b/>
        </w:rPr>
        <w:br/>
      </w:r>
    </w:p>
    <w:p w:rsidR="00C52F0D" w:rsidRDefault="00000000">
      <w:pPr>
        <w:numPr>
          <w:ilvl w:val="1"/>
          <w:numId w:val="7"/>
        </w:numPr>
        <w:spacing w:line="360" w:lineRule="auto"/>
      </w:pPr>
      <w:r>
        <w:t xml:space="preserve">Wysoki poziom zainteresowania </w:t>
      </w:r>
      <w:r>
        <w:rPr>
          <w:b/>
        </w:rPr>
        <w:t>rejsami rekreacyjnymi i edukacyjnymi</w:t>
      </w:r>
      <w:r>
        <w:t xml:space="preserve"> (93% pozytywnych odpowiedzi) oraz postulat wciągnięcia młodzieży w rozwój Włocławka potwierdziły, że </w:t>
      </w:r>
      <w:r w:rsidR="00B816D4">
        <w:t>Nadwiślańskie Centrum Dziedzictwa „SZKUTNIA”</w:t>
      </w:r>
      <w:r>
        <w:t xml:space="preserve"> powinno stawiać na </w:t>
      </w:r>
      <w:r>
        <w:rPr>
          <w:b/>
        </w:rPr>
        <w:t>aktywny kontakt z tradycyjnym rzemiosłem</w:t>
      </w:r>
      <w:r>
        <w:t xml:space="preserve"> i </w:t>
      </w:r>
      <w:r>
        <w:rPr>
          <w:b/>
        </w:rPr>
        <w:t>edukację</w:t>
      </w:r>
      <w:r>
        <w:t xml:space="preserve">. Partycypacja w procesie budowy łodzi została uwzględniona poprzez możliwość </w:t>
      </w:r>
      <w:r>
        <w:rPr>
          <w:b/>
        </w:rPr>
        <w:t>obserwacji budowy jednostek</w:t>
      </w:r>
      <w:r>
        <w:t xml:space="preserve"> z antresoli w Hali Szkutniczej oraz udział w warsztatach rzemieślniczych.</w:t>
      </w:r>
    </w:p>
    <w:p w:rsidR="00C52F0D" w:rsidRDefault="00000000">
      <w:pPr>
        <w:numPr>
          <w:ilvl w:val="1"/>
          <w:numId w:val="7"/>
        </w:numPr>
        <w:spacing w:line="360" w:lineRule="auto"/>
      </w:pPr>
      <w:r>
        <w:t xml:space="preserve">Duże zainteresowanie historią </w:t>
      </w:r>
      <w:r>
        <w:rPr>
          <w:b/>
        </w:rPr>
        <w:t>Wikingów</w:t>
      </w:r>
      <w:r>
        <w:t xml:space="preserve"> (168 głosów) oraz życiem codziennym na Wiśle wpływa na </w:t>
      </w:r>
      <w:r>
        <w:rPr>
          <w:b/>
        </w:rPr>
        <w:t>ostateczny kształt tematyczny wystaw</w:t>
      </w:r>
      <w:r>
        <w:t xml:space="preserve"> i działalności edukacyjnej.</w:t>
      </w:r>
      <w:r>
        <w:br/>
      </w:r>
    </w:p>
    <w:p w:rsidR="00C52F0D" w:rsidRDefault="00000000">
      <w:pPr>
        <w:numPr>
          <w:ilvl w:val="0"/>
          <w:numId w:val="7"/>
        </w:numPr>
        <w:spacing w:line="360" w:lineRule="auto"/>
      </w:pPr>
      <w:r>
        <w:rPr>
          <w:b/>
        </w:rPr>
        <w:t>Ekologia i Architektura (postulaty dotyczące zieleni i OZE):</w:t>
      </w:r>
      <w:r>
        <w:rPr>
          <w:b/>
        </w:rPr>
        <w:br/>
      </w:r>
    </w:p>
    <w:p w:rsidR="00C52F0D" w:rsidRDefault="00000000">
      <w:pPr>
        <w:numPr>
          <w:ilvl w:val="1"/>
          <w:numId w:val="7"/>
        </w:numPr>
        <w:spacing w:after="240" w:line="360" w:lineRule="auto"/>
      </w:pPr>
      <w:r>
        <w:t xml:space="preserve">Uwagi dotyczące </w:t>
      </w:r>
      <w:r>
        <w:rPr>
          <w:b/>
        </w:rPr>
        <w:t>betonowej bryły</w:t>
      </w:r>
      <w:r>
        <w:t xml:space="preserve"> i braku zieleni są ściśle powiązane z kierunkami rozwoju miasta zawartymi w Strategii ("Miasto przyjazne dla klimatu" – zwiększanie zieleni, dekarbonizacja). Chociaż </w:t>
      </w:r>
      <w:r>
        <w:rPr>
          <w:i/>
        </w:rPr>
        <w:t>konkretne rozwiązania</w:t>
      </w:r>
      <w:r>
        <w:t xml:space="preserve"> dotyczące zielonych ścian lub OZE mają dopiero powstać na podstawie propozycji zgłaszanych podczas konsultacji, projekt techniczny zakłada wykorzystanie </w:t>
      </w:r>
      <w:r>
        <w:rPr>
          <w:b/>
        </w:rPr>
        <w:t>alternatywnych systemów zaopatrzenia w energię i ciepło</w:t>
      </w:r>
      <w:r>
        <w:t xml:space="preserve"> oraz jest spójny z kierunkiem </w:t>
      </w:r>
      <w:r>
        <w:rPr>
          <w:b/>
        </w:rPr>
        <w:t>dekarbonizacji</w:t>
      </w:r>
      <w:r>
        <w:t>.</w:t>
      </w:r>
    </w:p>
    <w:p w:rsidR="00C52F0D" w:rsidRDefault="00000000">
      <w:pPr>
        <w:pStyle w:val="Nagwek5"/>
        <w:keepNext w:val="0"/>
        <w:keepLines w:val="0"/>
        <w:spacing w:before="220" w:after="40" w:line="360" w:lineRule="auto"/>
        <w:rPr>
          <w:b/>
          <w:color w:val="000000"/>
          <w:sz w:val="20"/>
          <w:szCs w:val="20"/>
        </w:rPr>
      </w:pPr>
      <w:bookmarkStart w:id="15" w:name="_dx87b53c9iwd" w:colFirst="0" w:colLast="0"/>
      <w:bookmarkEnd w:id="15"/>
      <w:r>
        <w:rPr>
          <w:b/>
          <w:color w:val="000000"/>
          <w:sz w:val="20"/>
          <w:szCs w:val="20"/>
        </w:rPr>
        <w:t>B. Podsumowanie Analizy Popytu</w:t>
      </w:r>
    </w:p>
    <w:p w:rsidR="00C52F0D" w:rsidRDefault="00000000">
      <w:pPr>
        <w:spacing w:before="240" w:after="240" w:line="360" w:lineRule="auto"/>
      </w:pPr>
      <w:r>
        <w:t xml:space="preserve">Wyniki konsultacji (analiza popytu dla NCD “SZKUTNIA”) wykazały, że instytucja budzi </w:t>
      </w:r>
      <w:r>
        <w:rPr>
          <w:b/>
        </w:rPr>
        <w:t>bardzo duże zainteresowanie i pozytywne emocje</w:t>
      </w:r>
      <w:r>
        <w:t xml:space="preserve"> (91% poparcia).</w:t>
      </w:r>
    </w:p>
    <w:p w:rsidR="00C52F0D" w:rsidRDefault="00000000">
      <w:pPr>
        <w:numPr>
          <w:ilvl w:val="0"/>
          <w:numId w:val="1"/>
        </w:numPr>
        <w:spacing w:before="240" w:line="360" w:lineRule="auto"/>
      </w:pPr>
      <w:r>
        <w:rPr>
          <w:b/>
        </w:rPr>
        <w:lastRenderedPageBreak/>
        <w:t>Prognozowany popyt:</w:t>
      </w:r>
      <w:r>
        <w:t xml:space="preserve"> Całkowity szacowany popyt na zaplanowaną ofertę </w:t>
      </w:r>
      <w:r w:rsidRPr="00A512AF">
        <w:rPr>
          <w:rFonts w:eastAsia="Roboto"/>
          <w:color w:val="1F1F1F"/>
          <w:sz w:val="21"/>
          <w:szCs w:val="21"/>
          <w:highlight w:val="white"/>
        </w:rPr>
        <w:t>Nadwiślańskiego Centrum Dziedzictwa "SZKUTNIA"</w:t>
      </w:r>
      <w:r>
        <w:t xml:space="preserve"> na rok 2028 (rok otwarcia) oszacowano w widełkach </w:t>
      </w:r>
      <w:r>
        <w:rPr>
          <w:b/>
        </w:rPr>
        <w:t>od 162 787 do 232 553 osób rocznie</w:t>
      </w:r>
      <w:r>
        <w:t>.</w:t>
      </w:r>
    </w:p>
    <w:p w:rsidR="00C52F0D" w:rsidRDefault="00000000">
      <w:pPr>
        <w:numPr>
          <w:ilvl w:val="0"/>
          <w:numId w:val="1"/>
        </w:numPr>
        <w:spacing w:line="360" w:lineRule="auto"/>
      </w:pPr>
      <w:r>
        <w:rPr>
          <w:b/>
        </w:rPr>
        <w:t>Kluczowe obszary zainteresowania:</w:t>
      </w:r>
      <w:r>
        <w:t xml:space="preserve"> Największym zainteresowaniem cieszą się: rejsy rekreacyjne po Wiśle (93% pozytywnych odpowiedzi), wydarzenia kulturalne i Festiwal Wisły (92%) oraz wystawy (92%). Wskazuje to, że NCD “SZKUTNIA” stanie się ważnym </w:t>
      </w:r>
      <w:r>
        <w:rPr>
          <w:b/>
        </w:rPr>
        <w:t>hubem kulturalno-rekreacyjnym</w:t>
      </w:r>
      <w:r>
        <w:t xml:space="preserve"> nad Wisłą.</w:t>
      </w:r>
    </w:p>
    <w:p w:rsidR="00C52F0D" w:rsidRDefault="00000000">
      <w:pPr>
        <w:numPr>
          <w:ilvl w:val="0"/>
          <w:numId w:val="1"/>
        </w:numPr>
        <w:spacing w:after="240" w:line="360" w:lineRule="auto"/>
      </w:pPr>
      <w:r>
        <w:rPr>
          <w:b/>
        </w:rPr>
        <w:t>Odbiorcy:</w:t>
      </w:r>
      <w:r>
        <w:t xml:space="preserve"> Oferta jest skierowana do szerokiego grona, w tym do odbiorców masowych (turyści, rodziny, seniorzy, młodzież) oraz odbiorców specjalistycznych (naukowcy, uczniowie szkół technicznych, szkutnicy).</w:t>
      </w:r>
    </w:p>
    <w:p w:rsidR="00C52F0D" w:rsidRDefault="00C52F0D">
      <w:pPr>
        <w:spacing w:line="360" w:lineRule="auto"/>
      </w:pPr>
    </w:p>
    <w:p w:rsidR="00C52F0D" w:rsidRDefault="00000000">
      <w:pPr>
        <w:pStyle w:val="Nagwek3"/>
        <w:keepNext w:val="0"/>
        <w:keepLines w:val="0"/>
        <w:spacing w:before="280" w:line="360" w:lineRule="auto"/>
        <w:rPr>
          <w:b/>
          <w:color w:val="000000"/>
          <w:sz w:val="26"/>
          <w:szCs w:val="26"/>
        </w:rPr>
      </w:pPr>
      <w:bookmarkStart w:id="16" w:name="_2wwhtnjn4ttz" w:colFirst="0" w:colLast="0"/>
      <w:bookmarkEnd w:id="16"/>
      <w:r>
        <w:rPr>
          <w:b/>
          <w:color w:val="000000"/>
          <w:sz w:val="26"/>
          <w:szCs w:val="26"/>
        </w:rPr>
        <w:t>III. Załączniki</w:t>
      </w:r>
    </w:p>
    <w:p w:rsidR="00C52F0D" w:rsidRDefault="00000000">
      <w:pPr>
        <w:spacing w:before="240" w:after="240" w:line="360" w:lineRule="auto"/>
      </w:pPr>
      <w:r>
        <w:t>Niniejszy raport zawiera wszystkie elementy wymagane w dokumentacji aplikacyjnej, w tym udokumentowanie aktywnej partycypacji mieszkańców i organizacji pozarządowych w procesie wypracowania ostatecznego kształtu projektu.</w:t>
      </w:r>
    </w:p>
    <w:p w:rsidR="00C52F0D" w:rsidRDefault="00000000">
      <w:pPr>
        <w:spacing w:before="240" w:after="240" w:line="360" w:lineRule="auto"/>
        <w:rPr>
          <w:b/>
        </w:rPr>
      </w:pPr>
      <w:r>
        <w:rPr>
          <w:b/>
        </w:rPr>
        <w:t>Załączniki (dostępne wewnętrznie w U</w:t>
      </w:r>
      <w:r w:rsidR="00A512AF">
        <w:rPr>
          <w:b/>
        </w:rPr>
        <w:t xml:space="preserve">rzędzie </w:t>
      </w:r>
      <w:r>
        <w:rPr>
          <w:b/>
        </w:rPr>
        <w:t>M</w:t>
      </w:r>
      <w:r w:rsidR="00A512AF">
        <w:rPr>
          <w:b/>
        </w:rPr>
        <w:t xml:space="preserve">iasta </w:t>
      </w:r>
      <w:r>
        <w:rPr>
          <w:b/>
        </w:rPr>
        <w:t>W</w:t>
      </w:r>
      <w:r w:rsidR="00A512AF">
        <w:rPr>
          <w:b/>
        </w:rPr>
        <w:t>łocławek</w:t>
      </w:r>
      <w:r>
        <w:rPr>
          <w:b/>
        </w:rPr>
        <w:t xml:space="preserve"> ze względu na RODO):</w:t>
      </w:r>
      <w:r>
        <w:rPr>
          <w:b/>
        </w:rPr>
        <w:br/>
      </w:r>
      <w:r>
        <w:rPr>
          <w:b/>
        </w:rPr>
        <w:br/>
        <w:t xml:space="preserve">Listy obecności ze spotkań konsultacyjnych </w:t>
      </w:r>
    </w:p>
    <w:p w:rsidR="00C52F0D" w:rsidRDefault="00000000">
      <w:pPr>
        <w:spacing w:before="240" w:after="240" w:line="360" w:lineRule="auto"/>
      </w:pPr>
      <w:r>
        <w:t>W załączeniu do niniejszego raportu znajdują się listy obecności dokumentujące udział w spotkaniach konsultacyjnych, w tym:</w:t>
      </w:r>
    </w:p>
    <w:p w:rsidR="00C52F0D" w:rsidRDefault="00000000">
      <w:pPr>
        <w:numPr>
          <w:ilvl w:val="0"/>
          <w:numId w:val="13"/>
        </w:numPr>
        <w:spacing w:before="240" w:line="360" w:lineRule="auto"/>
      </w:pPr>
      <w:r>
        <w:rPr>
          <w:b/>
        </w:rPr>
        <w:t>Lista obecności ze spotkania konsultacyjnego z dnia 7 sierpnia 2025 r.</w:t>
      </w:r>
      <w:r>
        <w:t xml:space="preserve"> (Urząd Miasta Włocławek, ul. Zielony Rynek 11/13, sala nr 4). - udział 7 osób</w:t>
      </w:r>
      <w:r>
        <w:br/>
      </w:r>
    </w:p>
    <w:p w:rsidR="00C52F0D" w:rsidRDefault="00000000">
      <w:pPr>
        <w:numPr>
          <w:ilvl w:val="0"/>
          <w:numId w:val="13"/>
        </w:numPr>
        <w:spacing w:line="360" w:lineRule="auto"/>
      </w:pPr>
      <w:r>
        <w:rPr>
          <w:b/>
        </w:rPr>
        <w:t>Udokumentowanie uczestnictwa w spotkaniu z dnia 8 sierpnia 2025 r.</w:t>
      </w:r>
      <w:r>
        <w:t xml:space="preserve"> (Przystań Wodna na Rzece Wiśle, ul. Piwna 1a) – udział </w:t>
      </w:r>
      <w:r>
        <w:rPr>
          <w:b/>
        </w:rPr>
        <w:t>47 osób</w:t>
      </w:r>
      <w:r>
        <w:t>, w tym osoby z niepełnosprawnościami.</w:t>
      </w:r>
      <w:r>
        <w:br/>
      </w:r>
    </w:p>
    <w:p w:rsidR="00C52F0D" w:rsidRDefault="00000000" w:rsidP="00A512AF">
      <w:pPr>
        <w:numPr>
          <w:ilvl w:val="0"/>
          <w:numId w:val="13"/>
        </w:numPr>
        <w:spacing w:after="240" w:line="360" w:lineRule="auto"/>
      </w:pPr>
      <w:r>
        <w:rPr>
          <w:b/>
        </w:rPr>
        <w:t>Udokumentowanie uczestnictwa w spotkaniu z dnia 9 września 2025 r.</w:t>
      </w:r>
      <w:r>
        <w:t xml:space="preserve"> – udział </w:t>
      </w:r>
      <w:r>
        <w:rPr>
          <w:b/>
        </w:rPr>
        <w:t>26 osób</w:t>
      </w:r>
      <w:r>
        <w:t>.</w:t>
      </w:r>
      <w:r>
        <w:br/>
      </w:r>
      <w:r>
        <w:br w:type="page"/>
      </w:r>
    </w:p>
    <w:p w:rsidR="00C52F0D" w:rsidRDefault="00000000">
      <w:pPr>
        <w:pStyle w:val="Nagwek3"/>
        <w:keepNext w:val="0"/>
        <w:keepLines w:val="0"/>
        <w:spacing w:before="280" w:line="360" w:lineRule="auto"/>
        <w:rPr>
          <w:b/>
          <w:color w:val="000000"/>
          <w:sz w:val="26"/>
          <w:szCs w:val="26"/>
        </w:rPr>
      </w:pPr>
      <w:bookmarkStart w:id="17" w:name="_d0sa8guswc2m" w:colFirst="0" w:colLast="0"/>
      <w:bookmarkEnd w:id="17"/>
      <w:r>
        <w:rPr>
          <w:b/>
          <w:color w:val="000000"/>
          <w:sz w:val="26"/>
          <w:szCs w:val="26"/>
        </w:rPr>
        <w:lastRenderedPageBreak/>
        <w:t>Podsumowanie i Wnioski Końcowe</w:t>
      </w:r>
    </w:p>
    <w:p w:rsidR="00C52F0D" w:rsidRDefault="00000000">
      <w:pPr>
        <w:spacing w:before="240" w:after="240" w:line="360" w:lineRule="auto"/>
      </w:pPr>
      <w:r>
        <w:t xml:space="preserve">Konsultacje społeczne dotyczące Nadwiślańskiego Centrum Dziedzictwa „SZKUTNIA” były </w:t>
      </w:r>
      <w:r>
        <w:rPr>
          <w:b/>
        </w:rPr>
        <w:t>istotnym, wieloetapowym i transparentnym elementem procesu inwestycyjnego</w:t>
      </w:r>
      <w:r>
        <w:t xml:space="preserve">. Udokumentowany aktywny udział </w:t>
      </w:r>
      <w:r>
        <w:rPr>
          <w:b/>
        </w:rPr>
        <w:t>setek mieszkańców</w:t>
      </w:r>
      <w:r>
        <w:t xml:space="preserve"> (514 i 233 respondentów) oraz </w:t>
      </w:r>
      <w:r>
        <w:rPr>
          <w:b/>
        </w:rPr>
        <w:t>organizacji pozarządowych</w:t>
      </w:r>
      <w:r>
        <w:t xml:space="preserve"> (Fundacja Stabilo, Nadwiślańska Organizacja Turystyczna, Fundacja Caietanus, Stowarzyszenie Oligo) potwierdza, że koncepcja </w:t>
      </w:r>
      <w:r w:rsidRPr="00A512AF">
        <w:rPr>
          <w:rFonts w:eastAsia="Roboto"/>
          <w:color w:val="1F1F1F"/>
          <w:sz w:val="21"/>
          <w:szCs w:val="21"/>
          <w:highlight w:val="white"/>
        </w:rPr>
        <w:t>Nadwiślańskiego Centrum Dziedzictwa "SZKUTNIA"</w:t>
      </w:r>
      <w:r w:rsidR="00A512AF">
        <w:rPr>
          <w:rFonts w:eastAsia="Roboto"/>
          <w:color w:val="1F1F1F"/>
          <w:sz w:val="21"/>
          <w:szCs w:val="21"/>
        </w:rPr>
        <w:t xml:space="preserve"> </w:t>
      </w:r>
      <w:r w:rsidRPr="00A512AF">
        <w:t>została</w:t>
      </w:r>
      <w:r>
        <w:t xml:space="preserve"> poddana rzetelnej ocenie społecznej i zmodyfikowana zgodnie z potrzebami przyszłych użytkowników.</w:t>
      </w:r>
    </w:p>
    <w:p w:rsidR="00C52F0D" w:rsidRDefault="00000000">
      <w:pPr>
        <w:spacing w:before="240" w:after="240" w:line="360" w:lineRule="auto"/>
      </w:pPr>
      <w:r>
        <w:rPr>
          <w:b/>
        </w:rPr>
        <w:t>Partycypacja we współdecydowaniu</w:t>
      </w:r>
      <w:r>
        <w:t xml:space="preserve"> o sposobie funkcjonowania projektu po jego realizacji jest szczególnie widoczna w zakresie </w:t>
      </w:r>
      <w:r>
        <w:rPr>
          <w:b/>
        </w:rPr>
        <w:t>dostosowania obiektu dla osób ze szczególnymi potrzebami</w:t>
      </w:r>
      <w:r>
        <w:t xml:space="preserve">. Projektanci </w:t>
      </w:r>
      <w:r>
        <w:rPr>
          <w:b/>
        </w:rPr>
        <w:t>aktywnie reagowali</w:t>
      </w:r>
      <w:r>
        <w:t xml:space="preserve"> na uwagi dotyczące dostępności, włączając w ostateczny kształt projektu </w:t>
      </w:r>
      <w:r>
        <w:rPr>
          <w:b/>
        </w:rPr>
        <w:t>zaawansowane rozwiązania techniczne i organizacyjne</w:t>
      </w:r>
      <w:r>
        <w:t xml:space="preserve">, takie jak multimedialne tablice z tłumaczeniem na język migowy, systemy syntezy mowy, „tryb łatwy” i język prosty i w pełni dostępne pracownie rzemieślnicze. Ponadto, pomysł </w:t>
      </w:r>
      <w:r>
        <w:rPr>
          <w:b/>
        </w:rPr>
        <w:t>wirtualnego rejsu</w:t>
      </w:r>
      <w:r>
        <w:t xml:space="preserve"> w hali ekspozycyjnej jest bezpośrednią odpowiedzią na potrzebę zapewnienia </w:t>
      </w:r>
      <w:r>
        <w:rPr>
          <w:b/>
        </w:rPr>
        <w:t>pełnej dostępności do centralnego eksponatu, szkuty z Czerska</w:t>
      </w:r>
      <w:r>
        <w:t>.</w:t>
      </w:r>
    </w:p>
    <w:p w:rsidR="00C52F0D" w:rsidRDefault="00000000">
      <w:pPr>
        <w:spacing w:before="240" w:after="240" w:line="360" w:lineRule="auto"/>
      </w:pPr>
      <w:r>
        <w:t xml:space="preserve">Wysokie prognozy popytu (od </w:t>
      </w:r>
      <w:r>
        <w:rPr>
          <w:b/>
        </w:rPr>
        <w:t>162 787 do 232 553 osób rocznie</w:t>
      </w:r>
      <w:r>
        <w:t xml:space="preserve"> w pierwszym roku działalności) oraz wyraźne preferencje mieszkańców dla </w:t>
      </w:r>
      <w:r>
        <w:rPr>
          <w:b/>
        </w:rPr>
        <w:t>działań rekreacyjnych, edukacyjnych i kulturalnych</w:t>
      </w:r>
      <w:r>
        <w:t xml:space="preserve"> potwierdzają, że NCD “SZKUTNIA” ma potencjał, aby stać się </w:t>
      </w:r>
      <w:r>
        <w:rPr>
          <w:b/>
        </w:rPr>
        <w:t>wiodącym ośrodkiem kulturalno-edukacyjnym</w:t>
      </w:r>
      <w:r>
        <w:t xml:space="preserve"> oraz </w:t>
      </w:r>
      <w:r>
        <w:rPr>
          <w:b/>
        </w:rPr>
        <w:t>aktywnym centrum życia społecznego i turystycznego</w:t>
      </w:r>
      <w:r>
        <w:t xml:space="preserve"> Włocławka, realizując jednocześnie misję ochrony niematerialnego dziedzictwa kulturowego Polski – szkutnictwa i tradycji flisackich.</w:t>
      </w:r>
    </w:p>
    <w:p w:rsidR="00C52F0D" w:rsidRDefault="00C52F0D">
      <w:pPr>
        <w:spacing w:line="360" w:lineRule="auto"/>
      </w:pPr>
    </w:p>
    <w:p w:rsidR="00C52F0D" w:rsidRDefault="00000000">
      <w:pPr>
        <w:spacing w:line="360" w:lineRule="auto"/>
      </w:pPr>
      <w:r>
        <w:pict>
          <v:rect id="_x0000_i1025" style="width:0;height:1.5pt" o:hralign="center" o:hrstd="t" o:hr="t" fillcolor="#a0a0a0" stroked="f"/>
        </w:pict>
      </w:r>
    </w:p>
    <w:p w:rsidR="00C52F0D" w:rsidRDefault="00C52F0D">
      <w:pPr>
        <w:spacing w:line="360" w:lineRule="auto"/>
      </w:pPr>
    </w:p>
    <w:p w:rsidR="00A512AF" w:rsidRDefault="00A512AF">
      <w:pPr>
        <w:spacing w:line="360" w:lineRule="auto"/>
        <w:rPr>
          <w:b/>
        </w:rPr>
      </w:pPr>
    </w:p>
    <w:p w:rsidR="00A512AF" w:rsidRDefault="00A512AF">
      <w:pPr>
        <w:spacing w:line="360" w:lineRule="auto"/>
        <w:rPr>
          <w:b/>
        </w:rPr>
      </w:pPr>
    </w:p>
    <w:p w:rsidR="00A512AF" w:rsidRDefault="00A512AF">
      <w:pPr>
        <w:spacing w:line="360" w:lineRule="auto"/>
        <w:rPr>
          <w:b/>
        </w:rPr>
      </w:pPr>
    </w:p>
    <w:p w:rsidR="00A512AF" w:rsidRDefault="00A512AF">
      <w:pPr>
        <w:spacing w:line="360" w:lineRule="auto"/>
        <w:rPr>
          <w:b/>
        </w:rPr>
      </w:pPr>
    </w:p>
    <w:p w:rsidR="00A512AF" w:rsidRDefault="00A512AF">
      <w:pPr>
        <w:spacing w:line="360" w:lineRule="auto"/>
        <w:rPr>
          <w:b/>
        </w:rPr>
      </w:pPr>
    </w:p>
    <w:p w:rsidR="00A512AF" w:rsidRDefault="00A512AF">
      <w:pPr>
        <w:spacing w:line="360" w:lineRule="auto"/>
        <w:rPr>
          <w:b/>
        </w:rPr>
      </w:pPr>
    </w:p>
    <w:p w:rsidR="00C52F0D" w:rsidRDefault="00000000">
      <w:pPr>
        <w:spacing w:line="360" w:lineRule="auto"/>
        <w:rPr>
          <w:b/>
        </w:rPr>
      </w:pPr>
      <w:r>
        <w:rPr>
          <w:b/>
        </w:rPr>
        <w:lastRenderedPageBreak/>
        <w:t>Metody konsultacji społecznych, jakie zostały wykorzystane w ramach procesu partycypacyjnego dot. Nadwiślańskiego Centrum Dziedzictwa „SZKUTNIA” we Włocławku</w:t>
      </w:r>
    </w:p>
    <w:p w:rsidR="00C52F0D" w:rsidRDefault="00C52F0D">
      <w:pPr>
        <w:spacing w:line="360" w:lineRule="auto"/>
      </w:pPr>
    </w:p>
    <w:p w:rsidR="00C52F0D" w:rsidRDefault="00000000">
      <w:pPr>
        <w:spacing w:line="360" w:lineRule="auto"/>
      </w:pPr>
      <w:r>
        <w:t>1. Analiza popytu (panel ekspercki + badanie ankietowe)</w:t>
      </w:r>
    </w:p>
    <w:p w:rsidR="00C52F0D" w:rsidRDefault="00C52F0D">
      <w:pPr>
        <w:spacing w:line="360" w:lineRule="auto"/>
      </w:pPr>
    </w:p>
    <w:p w:rsidR="00C52F0D" w:rsidRDefault="00000000">
      <w:pPr>
        <w:numPr>
          <w:ilvl w:val="0"/>
          <w:numId w:val="3"/>
        </w:numPr>
        <w:spacing w:line="360" w:lineRule="auto"/>
      </w:pPr>
      <w:r>
        <w:t>Na czym polega: eksperci oraz mieszkańcy odpowiadają w badaniach na pytania o zapotrzebowanie, oczekiwania i potencjalne zainteresowanie projektem.</w:t>
      </w:r>
      <w:r>
        <w:br/>
      </w:r>
    </w:p>
    <w:p w:rsidR="00C52F0D" w:rsidRDefault="00000000">
      <w:pPr>
        <w:numPr>
          <w:ilvl w:val="0"/>
          <w:numId w:val="3"/>
        </w:numPr>
        <w:spacing w:line="360" w:lineRule="auto"/>
      </w:pPr>
      <w:r>
        <w:t>Cel: określenie, jakie działania i usługi mają największe poparcie i czy inwestycja znajdzie odbiorców.</w:t>
      </w:r>
      <w:r>
        <w:br/>
      </w:r>
    </w:p>
    <w:p w:rsidR="00C52F0D" w:rsidRDefault="00000000">
      <w:pPr>
        <w:numPr>
          <w:ilvl w:val="0"/>
          <w:numId w:val="3"/>
        </w:numPr>
        <w:spacing w:line="360" w:lineRule="auto"/>
      </w:pPr>
      <w:r>
        <w:t>Zastosowanie: przeprowadzono panel ekspercki (3 maja 2025 r.) oraz dwie rundy badań ankietowych (514 i 233 respondentów).</w:t>
      </w:r>
      <w:r>
        <w:br/>
      </w:r>
    </w:p>
    <w:p w:rsidR="00C52F0D" w:rsidRDefault="00000000">
      <w:pPr>
        <w:spacing w:line="360" w:lineRule="auto"/>
      </w:pPr>
      <w:r>
        <w:t>2. Ankieta on-line (platforma konsultacyjna)</w:t>
      </w:r>
    </w:p>
    <w:p w:rsidR="00C52F0D" w:rsidRDefault="00C52F0D">
      <w:pPr>
        <w:spacing w:line="360" w:lineRule="auto"/>
      </w:pPr>
    </w:p>
    <w:p w:rsidR="00C52F0D" w:rsidRDefault="00000000">
      <w:pPr>
        <w:numPr>
          <w:ilvl w:val="0"/>
          <w:numId w:val="17"/>
        </w:numPr>
        <w:spacing w:line="360" w:lineRule="auto"/>
      </w:pPr>
      <w:r>
        <w:t>Na czym polega: mieszkańcy wypełniają internetowy formularz, w którym mogą zgłaszać uwagi, propozycje zmian i głosować za wybranymi rozwiązaniami.</w:t>
      </w:r>
      <w:r>
        <w:br/>
      </w:r>
    </w:p>
    <w:p w:rsidR="00C52F0D" w:rsidRDefault="00000000">
      <w:pPr>
        <w:numPr>
          <w:ilvl w:val="0"/>
          <w:numId w:val="17"/>
        </w:numPr>
        <w:spacing w:line="360" w:lineRule="auto"/>
      </w:pPr>
      <w:r>
        <w:t>Cel: umożliwienie szerokiego udziału osobom, które nie mogły uczestniczyć osobiście.</w:t>
      </w:r>
      <w:r>
        <w:br/>
      </w:r>
    </w:p>
    <w:p w:rsidR="00C52F0D" w:rsidRDefault="00000000">
      <w:pPr>
        <w:numPr>
          <w:ilvl w:val="0"/>
          <w:numId w:val="17"/>
        </w:numPr>
        <w:spacing w:line="360" w:lineRule="auto"/>
      </w:pPr>
      <w:r>
        <w:t>Zastosowanie: ankieta była dostępna na platformie wloclawek.konsultacjejst.pl w ramach konsultacji Strategii Rozwoju Miasta Włocławek 2030+.</w:t>
      </w:r>
      <w:r>
        <w:br/>
      </w:r>
    </w:p>
    <w:p w:rsidR="00C52F0D" w:rsidRDefault="00000000">
      <w:pPr>
        <w:spacing w:line="360" w:lineRule="auto"/>
      </w:pPr>
      <w:r>
        <w:t>3. Otwarte spotkania konsultacyjne z mieszkańcami</w:t>
      </w:r>
    </w:p>
    <w:p w:rsidR="00C52F0D" w:rsidRDefault="00C52F0D">
      <w:pPr>
        <w:spacing w:line="360" w:lineRule="auto"/>
      </w:pPr>
    </w:p>
    <w:p w:rsidR="00C52F0D" w:rsidRDefault="00000000">
      <w:pPr>
        <w:numPr>
          <w:ilvl w:val="0"/>
          <w:numId w:val="11"/>
        </w:numPr>
        <w:spacing w:line="360" w:lineRule="auto"/>
      </w:pPr>
      <w:r>
        <w:t>Na czym polega: bezpośrednie spotkania, w których mieszkańcy mogą zadawać pytania, zgłaszać uwagi i dyskutować z ekspertami oraz projektantami.</w:t>
      </w:r>
      <w:r>
        <w:br/>
      </w:r>
    </w:p>
    <w:p w:rsidR="00C52F0D" w:rsidRDefault="00000000">
      <w:pPr>
        <w:numPr>
          <w:ilvl w:val="0"/>
          <w:numId w:val="11"/>
        </w:numPr>
        <w:spacing w:line="360" w:lineRule="auto"/>
      </w:pPr>
      <w:r>
        <w:t>Cel: zebranie opinii w dialogu twarzą w twarz, integracja lokalnej społeczności i wyjaśnianie wątpliwości.</w:t>
      </w:r>
      <w:r>
        <w:br/>
      </w:r>
    </w:p>
    <w:p w:rsidR="00C52F0D" w:rsidRDefault="00000000">
      <w:pPr>
        <w:numPr>
          <w:ilvl w:val="0"/>
          <w:numId w:val="11"/>
        </w:numPr>
        <w:spacing w:line="360" w:lineRule="auto"/>
      </w:pPr>
      <w:r>
        <w:t>Zastosowanie: odbyły się trzy główne spotkania:</w:t>
      </w:r>
      <w:r>
        <w:br/>
      </w:r>
    </w:p>
    <w:p w:rsidR="00C52F0D" w:rsidRDefault="00000000">
      <w:pPr>
        <w:numPr>
          <w:ilvl w:val="1"/>
          <w:numId w:val="11"/>
        </w:numPr>
        <w:spacing w:line="360" w:lineRule="auto"/>
      </w:pPr>
      <w:r>
        <w:lastRenderedPageBreak/>
        <w:t>7 sierpnia 2025 r. – Urząd Miasta Włocławek,</w:t>
      </w:r>
      <w:r>
        <w:br/>
      </w:r>
    </w:p>
    <w:p w:rsidR="00C52F0D" w:rsidRDefault="00000000">
      <w:pPr>
        <w:numPr>
          <w:ilvl w:val="1"/>
          <w:numId w:val="11"/>
        </w:numPr>
        <w:spacing w:line="360" w:lineRule="auto"/>
      </w:pPr>
      <w:r>
        <w:t>8 sierpnia 2025 r. – Przystań Wodna podczas Festiwalu Wisły,</w:t>
      </w:r>
      <w:r>
        <w:br/>
      </w:r>
    </w:p>
    <w:p w:rsidR="00C52F0D" w:rsidRDefault="00000000">
      <w:pPr>
        <w:numPr>
          <w:ilvl w:val="1"/>
          <w:numId w:val="11"/>
        </w:numPr>
        <w:spacing w:line="360" w:lineRule="auto"/>
      </w:pPr>
      <w:r>
        <w:t>9 września 2025 r. – spotkanie podsumowujące i techniczne</w:t>
      </w:r>
      <w:r w:rsidR="0015281E">
        <w:t xml:space="preserve">, </w:t>
      </w:r>
      <w:r w:rsidR="0015281E">
        <w:t>Urząd Miasta Włocławek</w:t>
      </w:r>
      <w:r>
        <w:t>.</w:t>
      </w:r>
      <w:r>
        <w:br/>
      </w:r>
    </w:p>
    <w:p w:rsidR="00C52F0D" w:rsidRDefault="00C52F0D">
      <w:pPr>
        <w:spacing w:line="360" w:lineRule="auto"/>
      </w:pPr>
    </w:p>
    <w:p w:rsidR="00C52F0D" w:rsidRDefault="00000000">
      <w:pPr>
        <w:spacing w:line="360" w:lineRule="auto"/>
      </w:pPr>
      <w:r>
        <w:t>4. Spotkania eksperckie i techniczne</w:t>
      </w:r>
    </w:p>
    <w:p w:rsidR="00C52F0D" w:rsidRDefault="00C52F0D">
      <w:pPr>
        <w:spacing w:line="360" w:lineRule="auto"/>
      </w:pPr>
    </w:p>
    <w:p w:rsidR="00C52F0D" w:rsidRDefault="00000000">
      <w:pPr>
        <w:numPr>
          <w:ilvl w:val="0"/>
          <w:numId w:val="16"/>
        </w:numPr>
        <w:spacing w:line="360" w:lineRule="auto"/>
      </w:pPr>
      <w:r>
        <w:t>Na czym polega: węższe spotkania robocze z udziałem specjalistów i organizacji pozarządowych, skupione na aspektach technicznych, architektonicznych i</w:t>
      </w:r>
      <w:r w:rsidR="00A629DD">
        <w:t> </w:t>
      </w:r>
      <w:r>
        <w:t>dostępnościowych.</w:t>
      </w:r>
      <w:r>
        <w:br/>
      </w:r>
    </w:p>
    <w:p w:rsidR="00C52F0D" w:rsidRDefault="00000000">
      <w:pPr>
        <w:numPr>
          <w:ilvl w:val="0"/>
          <w:numId w:val="16"/>
        </w:numPr>
        <w:spacing w:line="360" w:lineRule="auto"/>
      </w:pPr>
      <w:r>
        <w:t>Cel: sprawdzenie zgodności projektu z wymogami prawnymi, technicznymi i standardami dostępności.</w:t>
      </w:r>
      <w:r>
        <w:br/>
      </w:r>
    </w:p>
    <w:p w:rsidR="00C52F0D" w:rsidRDefault="00000000">
      <w:pPr>
        <w:numPr>
          <w:ilvl w:val="0"/>
          <w:numId w:val="16"/>
        </w:numPr>
        <w:spacing w:line="360" w:lineRule="auto"/>
      </w:pPr>
      <w:r>
        <w:t>Zastosowanie: m.in. 9 września 2025 r. – szczegółowe konsultacje dotyczące dostępności architektonicznej i komunikacyjnej.</w:t>
      </w:r>
      <w:r>
        <w:br/>
      </w:r>
    </w:p>
    <w:p w:rsidR="00C52F0D" w:rsidRDefault="00C52F0D">
      <w:pPr>
        <w:spacing w:line="360" w:lineRule="auto"/>
      </w:pPr>
    </w:p>
    <w:p w:rsidR="00C52F0D" w:rsidRDefault="00000000">
      <w:pPr>
        <w:spacing w:line="360" w:lineRule="auto"/>
      </w:pPr>
      <w:r>
        <w:t>5. Kampania informacyjna (media, portale, social media, festiwal)</w:t>
      </w:r>
    </w:p>
    <w:p w:rsidR="00C52F0D" w:rsidRDefault="00C52F0D">
      <w:pPr>
        <w:spacing w:line="360" w:lineRule="auto"/>
      </w:pPr>
    </w:p>
    <w:p w:rsidR="00C52F0D" w:rsidRDefault="00000000">
      <w:pPr>
        <w:numPr>
          <w:ilvl w:val="0"/>
          <w:numId w:val="10"/>
        </w:numPr>
        <w:spacing w:line="360" w:lineRule="auto"/>
      </w:pPr>
      <w:r>
        <w:t>Na czym polega: publikacje artykułów, postów w mediach społecznościowych, rozmowy indywidualne, zaproszenia podczas wydarzeń kulturalnych.</w:t>
      </w:r>
      <w:r>
        <w:br/>
      </w:r>
    </w:p>
    <w:p w:rsidR="00C52F0D" w:rsidRDefault="00000000">
      <w:pPr>
        <w:numPr>
          <w:ilvl w:val="0"/>
          <w:numId w:val="10"/>
        </w:numPr>
        <w:spacing w:line="360" w:lineRule="auto"/>
      </w:pPr>
      <w:r>
        <w:t>Cel: poinformowanie jak najszerszej grupy mieszkańców o trwających konsultacjach i zachęcenie do udziału.</w:t>
      </w:r>
      <w:r>
        <w:br/>
      </w:r>
    </w:p>
    <w:p w:rsidR="00C52F0D" w:rsidRDefault="00000000">
      <w:pPr>
        <w:numPr>
          <w:ilvl w:val="0"/>
          <w:numId w:val="10"/>
        </w:numPr>
        <w:spacing w:line="360" w:lineRule="auto"/>
      </w:pPr>
      <w:r>
        <w:t>Zastosowanie:</w:t>
      </w:r>
      <w:r>
        <w:br/>
      </w:r>
    </w:p>
    <w:p w:rsidR="00C52F0D" w:rsidRDefault="00000000">
      <w:pPr>
        <w:numPr>
          <w:ilvl w:val="1"/>
          <w:numId w:val="10"/>
        </w:numPr>
        <w:spacing w:line="360" w:lineRule="auto"/>
      </w:pPr>
      <w:r>
        <w:t>7 artykułów na portalu UM Włocławek,</w:t>
      </w:r>
      <w:r>
        <w:br/>
      </w:r>
    </w:p>
    <w:p w:rsidR="00C52F0D" w:rsidRDefault="00000000">
      <w:pPr>
        <w:numPr>
          <w:ilvl w:val="1"/>
          <w:numId w:val="10"/>
        </w:numPr>
        <w:spacing w:line="360" w:lineRule="auto"/>
      </w:pPr>
      <w:r>
        <w:t>publikacje na portalach ddwloclawek.pl, q4.pl,</w:t>
      </w:r>
      <w:r>
        <w:br/>
      </w:r>
    </w:p>
    <w:p w:rsidR="00C52F0D" w:rsidRDefault="00000000">
      <w:pPr>
        <w:numPr>
          <w:ilvl w:val="1"/>
          <w:numId w:val="10"/>
        </w:numPr>
        <w:spacing w:line="360" w:lineRule="auto"/>
      </w:pPr>
      <w:r>
        <w:t>4 posty na Facebooku i 4 na Instagramie UM</w:t>
      </w:r>
      <w:r w:rsidR="00A629DD">
        <w:t xml:space="preserve"> Włocławek</w:t>
      </w:r>
      <w:r>
        <w:t>,</w:t>
      </w:r>
      <w:r>
        <w:br/>
      </w:r>
    </w:p>
    <w:p w:rsidR="00C52F0D" w:rsidRDefault="00000000">
      <w:pPr>
        <w:numPr>
          <w:ilvl w:val="1"/>
          <w:numId w:val="10"/>
        </w:numPr>
        <w:spacing w:line="360" w:lineRule="auto"/>
      </w:pPr>
      <w:r>
        <w:lastRenderedPageBreak/>
        <w:t>zaproszenia w trakcie Festiwalu Wisły.</w:t>
      </w:r>
      <w:r>
        <w:br/>
      </w:r>
    </w:p>
    <w:p w:rsidR="00C52F0D" w:rsidRDefault="00C52F0D">
      <w:pPr>
        <w:spacing w:line="360" w:lineRule="auto"/>
      </w:pPr>
    </w:p>
    <w:p w:rsidR="00C52F0D" w:rsidRDefault="00000000">
      <w:pPr>
        <w:spacing w:line="360" w:lineRule="auto"/>
      </w:pPr>
      <w:r>
        <w:t>6. Zbieranie opinii w trakcie spotkań i ankiet papierowych</w:t>
      </w:r>
      <w:r>
        <w:br/>
      </w:r>
    </w:p>
    <w:p w:rsidR="00C52F0D" w:rsidRDefault="00000000">
      <w:pPr>
        <w:numPr>
          <w:ilvl w:val="0"/>
          <w:numId w:val="8"/>
        </w:numPr>
        <w:spacing w:line="360" w:lineRule="auto"/>
      </w:pPr>
      <w:r>
        <w:t>Na czym polega: uczestnicy spotkań wypełniali krótkie ankiety (jedno pytanie zamknięte i jedno otwarte) oraz brali udział w dyskusjach.</w:t>
      </w:r>
      <w:r>
        <w:br/>
      </w:r>
    </w:p>
    <w:p w:rsidR="00C52F0D" w:rsidRDefault="00000000">
      <w:pPr>
        <w:numPr>
          <w:ilvl w:val="0"/>
          <w:numId w:val="8"/>
        </w:numPr>
        <w:spacing w:line="360" w:lineRule="auto"/>
      </w:pPr>
      <w:r>
        <w:t>Cel: umożliwienie wszystkim wyrażenia zdania w prosty sposób, także osobom nieaktywnym w internecie.</w:t>
      </w:r>
      <w:r>
        <w:br/>
      </w:r>
    </w:p>
    <w:p w:rsidR="00C52F0D" w:rsidRDefault="00000000">
      <w:pPr>
        <w:numPr>
          <w:ilvl w:val="0"/>
          <w:numId w:val="8"/>
        </w:numPr>
        <w:spacing w:line="360" w:lineRule="auto"/>
      </w:pPr>
      <w:r>
        <w:t>Zastosowanie: wykorzystano podczas spotkań 7–</w:t>
      </w:r>
      <w:r w:rsidR="00A629DD">
        <w:t>8</w:t>
      </w:r>
      <w:r>
        <w:t xml:space="preserve"> sierpnia.</w:t>
      </w:r>
      <w:r>
        <w:br/>
      </w:r>
    </w:p>
    <w:p w:rsidR="00C52F0D" w:rsidRDefault="00000000">
      <w:pPr>
        <w:spacing w:line="360" w:lineRule="auto"/>
      </w:pPr>
      <w:r>
        <w:t>Metody konsultacji obejmowały zarówno narzędzia ilościowe (ankiety online i papierowe, analiza popytu), jak i narzędzia jakościowe (spotkania z mieszkańcami, panele eksperckie, rozmowy indywidualne). Do tego dołączono kampanię informacyjną w mediach i wydarzeniach kulturalnych, co pozwoliło na szeroki i zróżnicowany udział społeczności.</w:t>
      </w:r>
    </w:p>
    <w:sectPr w:rsidR="00C52F0D">
      <w:footerReference w:type="default" r:id="rId9"/>
      <w:footerReference w:type="first" r:id="rId10"/>
      <w:pgSz w:w="11909" w:h="16834"/>
      <w:pgMar w:top="1440" w:right="1440" w:bottom="1440" w:left="1440" w:header="720" w:footer="72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F5750" w:rsidRDefault="000F5750">
      <w:pPr>
        <w:spacing w:line="240" w:lineRule="auto"/>
      </w:pPr>
      <w:r>
        <w:separator/>
      </w:r>
    </w:p>
  </w:endnote>
  <w:endnote w:type="continuationSeparator" w:id="0">
    <w:p w:rsidR="000F5750" w:rsidRDefault="000F57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E69ACDA-E37A-408D-BFE2-8DCE611B752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497B128-13B6-4588-8F1C-5DE72B3BD62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89728FE-5288-4529-BB7D-EB012BB220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52F0D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A5BE6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52F0D" w:rsidRDefault="00C52F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F5750" w:rsidRDefault="000F5750">
      <w:pPr>
        <w:spacing w:line="240" w:lineRule="auto"/>
      </w:pPr>
      <w:r>
        <w:separator/>
      </w:r>
    </w:p>
  </w:footnote>
  <w:footnote w:type="continuationSeparator" w:id="0">
    <w:p w:rsidR="000F5750" w:rsidRDefault="000F57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93185"/>
    <w:multiLevelType w:val="multilevel"/>
    <w:tmpl w:val="E39C9A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021DA3"/>
    <w:multiLevelType w:val="multilevel"/>
    <w:tmpl w:val="66C2B6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E463C6"/>
    <w:multiLevelType w:val="multilevel"/>
    <w:tmpl w:val="BE5421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3E01E6"/>
    <w:multiLevelType w:val="multilevel"/>
    <w:tmpl w:val="F6B06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744210"/>
    <w:multiLevelType w:val="multilevel"/>
    <w:tmpl w:val="1F58B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5E13B3"/>
    <w:multiLevelType w:val="multilevel"/>
    <w:tmpl w:val="F2986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B50EF7"/>
    <w:multiLevelType w:val="multilevel"/>
    <w:tmpl w:val="BA04D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686FE9"/>
    <w:multiLevelType w:val="multilevel"/>
    <w:tmpl w:val="2F4616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712695"/>
    <w:multiLevelType w:val="multilevel"/>
    <w:tmpl w:val="BDDC1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7F065C"/>
    <w:multiLevelType w:val="multilevel"/>
    <w:tmpl w:val="6F209B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6E6356D"/>
    <w:multiLevelType w:val="multilevel"/>
    <w:tmpl w:val="CBE257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C1049F8"/>
    <w:multiLevelType w:val="multilevel"/>
    <w:tmpl w:val="434C3F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EC357C0"/>
    <w:multiLevelType w:val="multilevel"/>
    <w:tmpl w:val="4BB6ED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B714C53"/>
    <w:multiLevelType w:val="multilevel"/>
    <w:tmpl w:val="93DE17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2D24EBC"/>
    <w:multiLevelType w:val="multilevel"/>
    <w:tmpl w:val="8EFA80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D220DCF"/>
    <w:multiLevelType w:val="multilevel"/>
    <w:tmpl w:val="BBE49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F495DEB"/>
    <w:multiLevelType w:val="multilevel"/>
    <w:tmpl w:val="98FECA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0609568">
    <w:abstractNumId w:val="11"/>
  </w:num>
  <w:num w:numId="2" w16cid:durableId="2095591222">
    <w:abstractNumId w:val="9"/>
  </w:num>
  <w:num w:numId="3" w16cid:durableId="82575641">
    <w:abstractNumId w:val="5"/>
  </w:num>
  <w:num w:numId="4" w16cid:durableId="1656453673">
    <w:abstractNumId w:val="10"/>
  </w:num>
  <w:num w:numId="5" w16cid:durableId="1474635213">
    <w:abstractNumId w:val="14"/>
  </w:num>
  <w:num w:numId="6" w16cid:durableId="930773541">
    <w:abstractNumId w:val="0"/>
  </w:num>
  <w:num w:numId="7" w16cid:durableId="1760447765">
    <w:abstractNumId w:val="7"/>
  </w:num>
  <w:num w:numId="8" w16cid:durableId="75175561">
    <w:abstractNumId w:val="2"/>
  </w:num>
  <w:num w:numId="9" w16cid:durableId="1183516769">
    <w:abstractNumId w:val="1"/>
  </w:num>
  <w:num w:numId="10" w16cid:durableId="543909838">
    <w:abstractNumId w:val="15"/>
  </w:num>
  <w:num w:numId="11" w16cid:durableId="1223058742">
    <w:abstractNumId w:val="8"/>
  </w:num>
  <w:num w:numId="12" w16cid:durableId="1854682739">
    <w:abstractNumId w:val="16"/>
  </w:num>
  <w:num w:numId="13" w16cid:durableId="488182211">
    <w:abstractNumId w:val="13"/>
  </w:num>
  <w:num w:numId="14" w16cid:durableId="605116776">
    <w:abstractNumId w:val="4"/>
  </w:num>
  <w:num w:numId="15" w16cid:durableId="812872695">
    <w:abstractNumId w:val="12"/>
  </w:num>
  <w:num w:numId="16" w16cid:durableId="207835458">
    <w:abstractNumId w:val="6"/>
  </w:num>
  <w:num w:numId="17" w16cid:durableId="2071339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F0D"/>
    <w:rsid w:val="00022B52"/>
    <w:rsid w:val="00031688"/>
    <w:rsid w:val="000F5750"/>
    <w:rsid w:val="00151DA2"/>
    <w:rsid w:val="0015281E"/>
    <w:rsid w:val="00204033"/>
    <w:rsid w:val="006A5BE6"/>
    <w:rsid w:val="006D29B1"/>
    <w:rsid w:val="00883D4A"/>
    <w:rsid w:val="00934D54"/>
    <w:rsid w:val="00945CE5"/>
    <w:rsid w:val="009E76F2"/>
    <w:rsid w:val="00A512AF"/>
    <w:rsid w:val="00A629DD"/>
    <w:rsid w:val="00B816D4"/>
    <w:rsid w:val="00B97EBC"/>
    <w:rsid w:val="00C52F0D"/>
    <w:rsid w:val="00C7651E"/>
    <w:rsid w:val="00F96B49"/>
    <w:rsid w:val="00FA2EB5"/>
    <w:rsid w:val="00FE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0E3C6"/>
  <w15:docId w15:val="{2F43020F-7B7D-4619-9122-4E7E7D66A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loclawek.eu/aktualnosc-8376-zachecamy_do_zapoznania_sie_z_projektem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3554</Words>
  <Characters>21328</Characters>
  <Application>Microsoft Office Word</Application>
  <DocSecurity>0</DocSecurity>
  <Lines>177</Lines>
  <Paragraphs>49</Paragraphs>
  <ScaleCrop>false</ScaleCrop>
  <Company/>
  <LinksUpToDate>false</LinksUpToDate>
  <CharactersWithSpaces>24833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Sosiński</dc:creator>
  <cp:lastModifiedBy>Jakub Sosiński</cp:lastModifiedBy>
  <cp:revision>17</cp:revision>
  <dcterms:created xsi:type="dcterms:W3CDTF">2025-09-26T11:58:00Z</dcterms:created>
  <dcterms:modified xsi:type="dcterms:W3CDTF">2025-09-29T06:03:00Z</dcterms:modified>
</cp:coreProperties>
</file>