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E17D" w14:textId="77777777" w:rsidR="00760088" w:rsidRPr="005423AA" w:rsidRDefault="00000000" w:rsidP="005423AA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SZCZEGÓŁOWY ZAKRES ZADAŃ</w:t>
      </w:r>
    </w:p>
    <w:p w14:paraId="0E3122D3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48738680" w14:textId="34A10B55" w:rsidR="00760088" w:rsidRPr="005423AA" w:rsidRDefault="00000000" w:rsidP="005423AA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 xml:space="preserve">na stanowisku </w:t>
      </w:r>
      <w:r w:rsidR="007E7C15" w:rsidRPr="005423AA">
        <w:rPr>
          <w:rFonts w:ascii="Arial" w:hAnsi="Arial" w:cs="Arial"/>
          <w:bCs/>
          <w:color w:val="000000" w:themeColor="text1"/>
        </w:rPr>
        <w:t>Starszego Inspektora ds. zamówień publicznych w Wydziale Inwestycji i Zamówień Publicznych w Referacie Zamówień Publicznych</w:t>
      </w:r>
    </w:p>
    <w:p w14:paraId="12FBAC60" w14:textId="77777777" w:rsidR="00760088" w:rsidRPr="005423AA" w:rsidRDefault="00000000" w:rsidP="005423AA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(nazwa komórki organizacyjnej Urzędu)</w:t>
      </w:r>
    </w:p>
    <w:p w14:paraId="5C10AA7A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029B1856" w14:textId="5C4A5EF4" w:rsidR="00760088" w:rsidRPr="005423AA" w:rsidRDefault="00000000" w:rsidP="005423AA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Na podstawie</w:t>
      </w:r>
      <w:r w:rsidR="007B2808">
        <w:rPr>
          <w:rFonts w:ascii="Arial" w:hAnsi="Arial" w:cs="Arial"/>
          <w:bCs/>
          <w:color w:val="000000" w:themeColor="text1"/>
        </w:rPr>
        <w:t xml:space="preserve"> paragrafu</w:t>
      </w:r>
      <w:r w:rsidRPr="005423AA">
        <w:rPr>
          <w:rFonts w:ascii="Arial" w:hAnsi="Arial" w:cs="Arial"/>
          <w:bCs/>
          <w:color w:val="000000" w:themeColor="text1"/>
        </w:rPr>
        <w:t xml:space="preserve"> 24 ust</w:t>
      </w:r>
      <w:r w:rsidR="007B2808">
        <w:rPr>
          <w:rFonts w:ascii="Arial" w:hAnsi="Arial" w:cs="Arial"/>
          <w:bCs/>
          <w:color w:val="000000" w:themeColor="text1"/>
        </w:rPr>
        <w:t>ęp</w:t>
      </w:r>
      <w:r w:rsidRPr="005423AA">
        <w:rPr>
          <w:rFonts w:ascii="Arial" w:hAnsi="Arial" w:cs="Arial"/>
          <w:bCs/>
          <w:color w:val="000000" w:themeColor="text1"/>
        </w:rPr>
        <w:t xml:space="preserve"> 1 p</w:t>
      </w:r>
      <w:r w:rsidR="007B2808">
        <w:rPr>
          <w:rFonts w:ascii="Arial" w:hAnsi="Arial" w:cs="Arial"/>
          <w:bCs/>
          <w:color w:val="000000" w:themeColor="text1"/>
        </w:rPr>
        <w:t>un</w:t>
      </w:r>
      <w:r w:rsidRPr="005423AA">
        <w:rPr>
          <w:rFonts w:ascii="Arial" w:hAnsi="Arial" w:cs="Arial"/>
          <w:bCs/>
          <w:color w:val="000000" w:themeColor="text1"/>
        </w:rPr>
        <w:t>kt 1 Regulaminu Organizacyjnego Urzędu Miasta Włocławek nadanego w brzmieniu stanowiącym Załącznik do Zarządzenia Nr 366/2024 Prezydenta Miasta Włocławek z dnia 27 sierpnia 2024 r. w sprawie nadania Regulaminu Organizacyjnego Urzędu Miasta Włocławek z późniejszymi zmianami oraz na podstawie Regulaminu</w:t>
      </w:r>
      <w:r w:rsidR="007E7C15" w:rsidRPr="005423AA">
        <w:rPr>
          <w:rFonts w:ascii="Arial" w:hAnsi="Arial" w:cs="Arial"/>
          <w:bCs/>
          <w:color w:val="000000" w:themeColor="text1"/>
        </w:rPr>
        <w:t xml:space="preserve"> Organizacyjnego Wydziału Inwestycji i Zamówień Publicznych </w:t>
      </w:r>
      <w:r w:rsidRPr="005423AA">
        <w:rPr>
          <w:rFonts w:ascii="Arial" w:hAnsi="Arial" w:cs="Arial"/>
          <w:bCs/>
          <w:color w:val="000000" w:themeColor="text1"/>
        </w:rPr>
        <w:t>(nazwa komórki organizacyjnej Urzędu)</w:t>
      </w:r>
    </w:p>
    <w:p w14:paraId="130148A7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334CE4FF" w14:textId="19562DC1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ustalam:</w:t>
      </w:r>
    </w:p>
    <w:p w14:paraId="27F9C934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439E7276" w14:textId="22DCB696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szczegółowy zakres zadań, obowiązków, uprawnień i odpowiedzialności dla</w:t>
      </w:r>
      <w:r w:rsidR="007E7C15" w:rsidRPr="005423AA">
        <w:rPr>
          <w:rFonts w:ascii="Arial" w:hAnsi="Arial" w:cs="Arial"/>
          <w:bCs/>
          <w:color w:val="000000" w:themeColor="text1"/>
        </w:rPr>
        <w:t xml:space="preserve"> </w:t>
      </w:r>
      <w:r w:rsidR="007B2808">
        <w:rPr>
          <w:rFonts w:ascii="Arial" w:hAnsi="Arial" w:cs="Arial"/>
          <w:bCs/>
          <w:color w:val="000000" w:themeColor="text1"/>
        </w:rPr>
        <w:t>…</w:t>
      </w:r>
    </w:p>
    <w:p w14:paraId="3099F82D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1DD2B1FD" w14:textId="21AC84C2" w:rsidR="00760088" w:rsidRPr="007B2808" w:rsidRDefault="00000000" w:rsidP="007B2808">
      <w:pPr>
        <w:pStyle w:val="Akapitzlist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Zakres zadań</w:t>
      </w:r>
      <w:r w:rsidR="007E7C15" w:rsidRPr="007B2808">
        <w:rPr>
          <w:rFonts w:ascii="Arial" w:hAnsi="Arial" w:cs="Arial"/>
          <w:bCs/>
          <w:color w:val="000000" w:themeColor="text1"/>
        </w:rPr>
        <w:t>:</w:t>
      </w:r>
    </w:p>
    <w:p w14:paraId="280BAD99" w14:textId="6ED39BD1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Prowadzi postępowania o udzielenie zamówienia publicznego.</w:t>
      </w:r>
    </w:p>
    <w:p w14:paraId="630F7D94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Ocenia wnioski komórek organizacyjnych Urzędu w zakresie zgodności z wymogami ustawy Prawo zamówień publicznych.</w:t>
      </w:r>
    </w:p>
    <w:p w14:paraId="64517D0A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Przygotowuje kompletną dokumentację przetargową wyczerpującą stosowne postanowienia ustawy Prawo zamówień publicznych.</w:t>
      </w:r>
    </w:p>
    <w:p w14:paraId="2536E684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Przygotowuje kryteria oceny ofert właściwe dla danego zamówienia.</w:t>
      </w:r>
    </w:p>
    <w:p w14:paraId="46360F6C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Zapewnia merytoryczną i techniczną obsługę pracy komisji przetargowej.</w:t>
      </w:r>
    </w:p>
    <w:p w14:paraId="22FA884A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Terminowo przygotowuje projekty odpowiedzi na pytania, dotyczące prowadzonego postępowania.</w:t>
      </w:r>
    </w:p>
    <w:p w14:paraId="004B4180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Właściwie zabezpiecza złożone oferty.</w:t>
      </w:r>
    </w:p>
    <w:p w14:paraId="621C6AF8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 xml:space="preserve">Protokołuje narady, posiedzenia i spotkania, związane z prowadzeniem postępowania przetargowego. </w:t>
      </w:r>
    </w:p>
    <w:p w14:paraId="77409105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Sporządza notatki służbowe z czynności zleconych do samodzielnej realizacji w zakresie prowadzonego postępowania, gdy ma to istotny związek dla tego postępowania.</w:t>
      </w:r>
    </w:p>
    <w:p w14:paraId="03086EBF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Prowadzi w całości dokumentację przetargową, pisma, ogłoszenia związane z postępowaniem przetargowym w sposób zapewniający jej należyte zabezpieczenie oraz zachowaniem tajemnicy handlowej złożonych dokumentów.</w:t>
      </w:r>
    </w:p>
    <w:p w14:paraId="758D47A9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Przygotowuje umowy o udzielenie zamówienia publicznego.</w:t>
      </w:r>
    </w:p>
    <w:p w14:paraId="48031A07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Koordynuje czynności związane z zawarciem umowy z wybranym wykonawcą.</w:t>
      </w:r>
    </w:p>
    <w:p w14:paraId="3A0A6439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Prowadzi komputerową ewidencję postępowań przetargowych w Urzędzie.</w:t>
      </w:r>
    </w:p>
    <w:p w14:paraId="3BB3A4D7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Bieżąco monitoruje przepisy, dostępną literaturę specjalistyczną, media oraz Internet w zakresie związanym z pełnionymi obowiązkami.</w:t>
      </w:r>
    </w:p>
    <w:p w14:paraId="75C7A68A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Reprezentuje zamawiającego przed Krajową Izbą Odwoławczą.</w:t>
      </w:r>
    </w:p>
    <w:p w14:paraId="074D058E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Przygotowuje odpowiedzi na wniesione środki ochrony prawnej w związku z czynnościami zamawiającego.</w:t>
      </w:r>
    </w:p>
    <w:p w14:paraId="30DAD128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Współpracuje z gminnymi jednostkami organizacyjnymi w zakresie stosowania przepisów ustawy Prawo zamówień publicznych.</w:t>
      </w:r>
    </w:p>
    <w:p w14:paraId="5596CAB0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Współpracuje z komórkami organizacyjnymi Urzędu w zakresie stosowania przepisów dotyczących zamówień publicznych, do których udzielania nie jest wymagane stosowanie ustawy Prawo zamówień publicznych.</w:t>
      </w:r>
    </w:p>
    <w:p w14:paraId="14EAB601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lastRenderedPageBreak/>
        <w:t>Sporządza ogłoszenia o zmianie umowy na podstawie przekazanych do Referatu Zamówień Publicznych aneksów do umów w sprawie zamówienia publicznego.</w:t>
      </w:r>
    </w:p>
    <w:p w14:paraId="701C6066" w14:textId="77777777" w:rsidR="007E7C15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Weryfikuje przekazane do Referatu Zamówień Publicznych informacje o wykonaniu umowy i na ich podstawie sporządza ogłoszenia o wykonaniu umowy.</w:t>
      </w:r>
    </w:p>
    <w:p w14:paraId="6D029732" w14:textId="5FF90AB3" w:rsidR="00760088" w:rsidRPr="007B2808" w:rsidRDefault="007E7C15" w:rsidP="007B2808">
      <w:pPr>
        <w:pStyle w:val="Akapitzlist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Wykonuje inne polecenia Dyrektora Wydziału oraz Kierownika Referatu.</w:t>
      </w:r>
    </w:p>
    <w:p w14:paraId="176F40CB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22156751" w14:textId="0BAB0E10" w:rsidR="00760088" w:rsidRPr="007B2808" w:rsidRDefault="00000000" w:rsidP="007B2808">
      <w:pPr>
        <w:pStyle w:val="Akapitzlist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Zakres obowiązków i uprawnień</w:t>
      </w:r>
      <w:r w:rsidR="007E7C15" w:rsidRPr="007B2808">
        <w:rPr>
          <w:rFonts w:ascii="Arial" w:hAnsi="Arial" w:cs="Arial"/>
          <w:bCs/>
          <w:color w:val="000000" w:themeColor="text1"/>
        </w:rPr>
        <w:t>:</w:t>
      </w:r>
    </w:p>
    <w:p w14:paraId="3552119C" w14:textId="77777777" w:rsidR="007B2808" w:rsidRDefault="00000000" w:rsidP="005423AA">
      <w:pPr>
        <w:pStyle w:val="Akapitzlist"/>
        <w:numPr>
          <w:ilvl w:val="0"/>
          <w:numId w:val="42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Do obowiązków pracownika należy rzetelne, efektywne, terminowe i zgodne z obowiązującymi przepisami prawa wykonywanie powierzonych zadań.</w:t>
      </w:r>
    </w:p>
    <w:p w14:paraId="0E2511D3" w14:textId="3C0F62E7" w:rsidR="00760088" w:rsidRPr="007B2808" w:rsidRDefault="00000000" w:rsidP="005423AA">
      <w:pPr>
        <w:pStyle w:val="Akapitzlist"/>
        <w:numPr>
          <w:ilvl w:val="0"/>
          <w:numId w:val="42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Zakres obowiązków i uprawnień pracownika określają w szczególności:</w:t>
      </w:r>
    </w:p>
    <w:p w14:paraId="0048941F" w14:textId="77777777" w:rsidR="007B2808" w:rsidRDefault="00000000" w:rsidP="005423AA">
      <w:pPr>
        <w:pStyle w:val="Akapitzlist"/>
        <w:numPr>
          <w:ilvl w:val="0"/>
          <w:numId w:val="43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ustawa z dnia 21 listopada 2008 r. o pracownikach samorządowych (Dz. U. z 2024 r. poz. poz. 1135);</w:t>
      </w:r>
    </w:p>
    <w:p w14:paraId="3491D716" w14:textId="0DBF55BB" w:rsidR="00760088" w:rsidRPr="007B2808" w:rsidRDefault="00000000" w:rsidP="005423AA">
      <w:pPr>
        <w:pStyle w:val="Akapitzlist"/>
        <w:numPr>
          <w:ilvl w:val="0"/>
          <w:numId w:val="43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przepisy Regulaminu Pracy Urzędu Miasta Włocławek i Regulaminu Wynagradzania Pracowników Urzędu Miasta Włocławek.</w:t>
      </w:r>
    </w:p>
    <w:p w14:paraId="59F532AB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2EA5B57F" w14:textId="0E0D25D4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 xml:space="preserve">W zakresie nieuregulowanym przepisami ustawy, o której mowa w </w:t>
      </w:r>
      <w:proofErr w:type="spellStart"/>
      <w:r w:rsidRPr="005423AA">
        <w:rPr>
          <w:rFonts w:ascii="Arial" w:hAnsi="Arial" w:cs="Arial"/>
          <w:bCs/>
          <w:color w:val="000000" w:themeColor="text1"/>
        </w:rPr>
        <w:t>ppkt</w:t>
      </w:r>
      <w:proofErr w:type="spellEnd"/>
      <w:r w:rsidRPr="005423AA">
        <w:rPr>
          <w:rFonts w:ascii="Arial" w:hAnsi="Arial" w:cs="Arial"/>
          <w:bCs/>
          <w:color w:val="000000" w:themeColor="text1"/>
        </w:rPr>
        <w:t xml:space="preserve"> 1, stosuje się przepisy ustawy z dnia 26 czerwca 1974 r. Kodeks Pracy (Dz. U. z 2025 r. poz. 277 z</w:t>
      </w:r>
      <w:r w:rsidR="00231655" w:rsidRPr="005423A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231655" w:rsidRPr="005423AA">
        <w:rPr>
          <w:rFonts w:ascii="Arial" w:hAnsi="Arial" w:cs="Arial"/>
          <w:bCs/>
          <w:color w:val="000000" w:themeColor="text1"/>
        </w:rPr>
        <w:t>późn</w:t>
      </w:r>
      <w:proofErr w:type="spellEnd"/>
      <w:r w:rsidR="00231655" w:rsidRPr="005423AA">
        <w:rPr>
          <w:rFonts w:ascii="Arial" w:hAnsi="Arial" w:cs="Arial"/>
          <w:bCs/>
          <w:color w:val="000000" w:themeColor="text1"/>
        </w:rPr>
        <w:t>.</w:t>
      </w:r>
      <w:r w:rsidR="00E917CA" w:rsidRPr="005423AA">
        <w:rPr>
          <w:rFonts w:ascii="Arial" w:hAnsi="Arial" w:cs="Arial"/>
          <w:bCs/>
          <w:color w:val="000000" w:themeColor="text1"/>
        </w:rPr>
        <w:t xml:space="preserve"> </w:t>
      </w:r>
      <w:r w:rsidRPr="005423AA">
        <w:rPr>
          <w:rFonts w:ascii="Arial" w:hAnsi="Arial" w:cs="Arial"/>
          <w:bCs/>
          <w:color w:val="000000" w:themeColor="text1"/>
        </w:rPr>
        <w:t>zm.).</w:t>
      </w:r>
    </w:p>
    <w:p w14:paraId="263087C7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2ED5B170" w14:textId="173EB5EE" w:rsidR="00760088" w:rsidRPr="007B2808" w:rsidRDefault="00000000" w:rsidP="007B2808">
      <w:pPr>
        <w:pStyle w:val="Akapitzlist"/>
        <w:numPr>
          <w:ilvl w:val="0"/>
          <w:numId w:val="44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Zakres odpowiedzialności</w:t>
      </w:r>
      <w:r w:rsidR="007B2808">
        <w:rPr>
          <w:rFonts w:ascii="Arial" w:hAnsi="Arial" w:cs="Arial"/>
          <w:bCs/>
          <w:color w:val="000000" w:themeColor="text1"/>
        </w:rPr>
        <w:t>:</w:t>
      </w:r>
    </w:p>
    <w:p w14:paraId="734C00E0" w14:textId="716AF0F3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Zakres odpowiedzialności pracownika określają w szczególności:</w:t>
      </w:r>
    </w:p>
    <w:p w14:paraId="45CA8FDB" w14:textId="3E416DCC" w:rsidR="00760088" w:rsidRPr="007B2808" w:rsidRDefault="00000000" w:rsidP="007B2808">
      <w:pPr>
        <w:pStyle w:val="Akapitzlist"/>
        <w:numPr>
          <w:ilvl w:val="0"/>
          <w:numId w:val="45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 xml:space="preserve">odpowiedzialność porządkową i materialną: Regulamin Pracy Urzędu Miasta Włocławek oraz art. 108 – 127 ustawy z dnia 26 czerwca 1974 r. Kodeks Pracy (Dz. U. z 2025 r. poz. 277 z </w:t>
      </w:r>
      <w:proofErr w:type="spellStart"/>
      <w:r w:rsidR="00231655" w:rsidRPr="007B2808">
        <w:rPr>
          <w:rFonts w:ascii="Arial" w:hAnsi="Arial" w:cs="Arial"/>
          <w:bCs/>
          <w:color w:val="000000" w:themeColor="text1"/>
        </w:rPr>
        <w:t>późn</w:t>
      </w:r>
      <w:proofErr w:type="spellEnd"/>
      <w:r w:rsidR="00231655" w:rsidRPr="007B2808">
        <w:rPr>
          <w:rFonts w:ascii="Arial" w:hAnsi="Arial" w:cs="Arial"/>
          <w:bCs/>
          <w:color w:val="000000" w:themeColor="text1"/>
        </w:rPr>
        <w:t xml:space="preserve">. </w:t>
      </w:r>
      <w:r w:rsidRPr="007B2808">
        <w:rPr>
          <w:rFonts w:ascii="Arial" w:hAnsi="Arial" w:cs="Arial"/>
          <w:bCs/>
          <w:color w:val="000000" w:themeColor="text1"/>
        </w:rPr>
        <w:t>zm.);</w:t>
      </w:r>
    </w:p>
    <w:p w14:paraId="06FD8F6A" w14:textId="6D5793F5" w:rsidR="00760088" w:rsidRPr="007B2808" w:rsidRDefault="00000000" w:rsidP="007B2808">
      <w:pPr>
        <w:pStyle w:val="Akapitzlist"/>
        <w:numPr>
          <w:ilvl w:val="0"/>
          <w:numId w:val="45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odpowiedzialność karną za ujawnienie tajemnicy prawnie chronionej: art. 265 – 266 ustawy z dnia 6 czerwca 1997 r. Kodeks karny (Dz. U. z 2025 r. poz. 383 z</w:t>
      </w:r>
      <w:r w:rsidR="00231655" w:rsidRPr="007B2808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231655" w:rsidRPr="007B2808">
        <w:rPr>
          <w:rFonts w:ascii="Arial" w:hAnsi="Arial" w:cs="Arial"/>
          <w:bCs/>
          <w:color w:val="000000" w:themeColor="text1"/>
        </w:rPr>
        <w:t>późn</w:t>
      </w:r>
      <w:proofErr w:type="spellEnd"/>
      <w:r w:rsidR="00231655" w:rsidRPr="007B2808">
        <w:rPr>
          <w:rFonts w:ascii="Arial" w:hAnsi="Arial" w:cs="Arial"/>
          <w:bCs/>
          <w:color w:val="000000" w:themeColor="text1"/>
        </w:rPr>
        <w:t xml:space="preserve">. </w:t>
      </w:r>
      <w:r w:rsidRPr="007B2808">
        <w:rPr>
          <w:rFonts w:ascii="Arial" w:hAnsi="Arial" w:cs="Arial"/>
          <w:bCs/>
          <w:color w:val="000000" w:themeColor="text1"/>
        </w:rPr>
        <w:t>zm.);</w:t>
      </w:r>
    </w:p>
    <w:p w14:paraId="48739A97" w14:textId="77777777" w:rsidR="00760088" w:rsidRPr="007B2808" w:rsidRDefault="00000000" w:rsidP="007B2808">
      <w:pPr>
        <w:pStyle w:val="Akapitzlist"/>
        <w:numPr>
          <w:ilvl w:val="0"/>
          <w:numId w:val="45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odpowiedzialność karną w zakresie ochrony danych osobowych: art. 107 ust.1 i art. 108 ust.1 ustawy z dnia 10 maja 2018 r. o ochronie danych osobowych (Dz. U. z 2019 r. poz. 1781);</w:t>
      </w:r>
    </w:p>
    <w:p w14:paraId="15FE7ED4" w14:textId="53D40421" w:rsidR="00760088" w:rsidRPr="007B2808" w:rsidRDefault="00000000" w:rsidP="007B2808">
      <w:pPr>
        <w:pStyle w:val="Akapitzlist"/>
        <w:numPr>
          <w:ilvl w:val="0"/>
          <w:numId w:val="45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odpowiedzialność karną w zakresie udostępniania informacji publicznej: art. 23 ustawy z dnia 6 września 2001 r. o dostępie do informacji publicznej (Dz. U. z 2022 r. poz. 902 z</w:t>
      </w:r>
      <w:r w:rsidR="00095115" w:rsidRPr="007B2808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="00095115" w:rsidRPr="007B2808">
        <w:rPr>
          <w:rFonts w:ascii="Arial" w:hAnsi="Arial" w:cs="Arial"/>
          <w:bCs/>
          <w:color w:val="000000" w:themeColor="text1"/>
        </w:rPr>
        <w:t>późn</w:t>
      </w:r>
      <w:proofErr w:type="spellEnd"/>
      <w:r w:rsidR="00095115" w:rsidRPr="007B2808">
        <w:rPr>
          <w:rFonts w:ascii="Arial" w:hAnsi="Arial" w:cs="Arial"/>
          <w:bCs/>
          <w:color w:val="000000" w:themeColor="text1"/>
        </w:rPr>
        <w:t xml:space="preserve">. </w:t>
      </w:r>
      <w:r w:rsidRPr="007B2808">
        <w:rPr>
          <w:rFonts w:ascii="Arial" w:hAnsi="Arial" w:cs="Arial"/>
          <w:bCs/>
          <w:color w:val="000000" w:themeColor="text1"/>
        </w:rPr>
        <w:t>zm.);</w:t>
      </w:r>
    </w:p>
    <w:p w14:paraId="5F545B0A" w14:textId="6952BAAE" w:rsidR="00760088" w:rsidRPr="007B2808" w:rsidRDefault="00000000" w:rsidP="007B2808">
      <w:pPr>
        <w:pStyle w:val="Akapitzlist"/>
        <w:numPr>
          <w:ilvl w:val="0"/>
          <w:numId w:val="45"/>
        </w:num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7B2808">
        <w:rPr>
          <w:rFonts w:ascii="Arial" w:hAnsi="Arial" w:cs="Arial"/>
          <w:bCs/>
          <w:color w:val="000000" w:themeColor="text1"/>
        </w:rPr>
        <w:t>odpowiedzialność majątkową: ustawa z dnia 20 stycznia 2011 r. o odpowiedzialności majątkowej funkcjonariuszy publicznych za rażące naruszenie prawa (Dz. U</w:t>
      </w:r>
      <w:r w:rsidR="00073D99" w:rsidRPr="007B2808">
        <w:rPr>
          <w:rFonts w:ascii="Arial" w:hAnsi="Arial" w:cs="Arial"/>
          <w:bCs/>
          <w:color w:val="000000" w:themeColor="text1"/>
        </w:rPr>
        <w:t>.</w:t>
      </w:r>
      <w:r w:rsidRPr="007B2808">
        <w:rPr>
          <w:rFonts w:ascii="Arial" w:hAnsi="Arial" w:cs="Arial"/>
          <w:bCs/>
          <w:color w:val="000000" w:themeColor="text1"/>
        </w:rPr>
        <w:t xml:space="preserve"> z 2025 r.  poz.1443).</w:t>
      </w:r>
    </w:p>
    <w:p w14:paraId="4235682C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15EA3C26" w14:textId="77777777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 xml:space="preserve">  </w:t>
      </w:r>
    </w:p>
    <w:p w14:paraId="56124150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15608D28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3413EB02" w14:textId="77777777" w:rsidR="00760088" w:rsidRPr="005423AA" w:rsidRDefault="0076008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0C547C2D" w14:textId="2D4ED4DC" w:rsidR="007B2808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Włocławek, dnia</w:t>
      </w:r>
      <w:r w:rsidR="00073D99" w:rsidRPr="005423AA">
        <w:rPr>
          <w:rFonts w:ascii="Arial" w:hAnsi="Arial" w:cs="Arial"/>
          <w:bCs/>
          <w:color w:val="000000" w:themeColor="text1"/>
        </w:rPr>
        <w:t xml:space="preserve"> </w:t>
      </w:r>
      <w:r w:rsidR="007B2808">
        <w:rPr>
          <w:rFonts w:ascii="Arial" w:hAnsi="Arial" w:cs="Arial"/>
          <w:bCs/>
          <w:color w:val="000000" w:themeColor="text1"/>
        </w:rPr>
        <w:t>……………………</w:t>
      </w:r>
      <w:r w:rsidR="00073D99" w:rsidRPr="005423AA">
        <w:rPr>
          <w:rFonts w:ascii="Arial" w:hAnsi="Arial" w:cs="Arial"/>
          <w:bCs/>
          <w:color w:val="000000" w:themeColor="text1"/>
        </w:rPr>
        <w:t xml:space="preserve"> roku</w:t>
      </w:r>
      <w:r w:rsidRPr="005423AA">
        <w:rPr>
          <w:rFonts w:ascii="Arial" w:hAnsi="Arial" w:cs="Arial"/>
          <w:bCs/>
          <w:color w:val="000000" w:themeColor="text1"/>
        </w:rPr>
        <w:tab/>
      </w:r>
      <w:r w:rsidRPr="005423AA">
        <w:rPr>
          <w:rFonts w:ascii="Arial" w:hAnsi="Arial" w:cs="Arial"/>
          <w:bCs/>
          <w:color w:val="000000" w:themeColor="text1"/>
        </w:rPr>
        <w:tab/>
      </w:r>
      <w:r w:rsidRPr="005423AA">
        <w:rPr>
          <w:rFonts w:ascii="Arial" w:hAnsi="Arial" w:cs="Arial"/>
          <w:bCs/>
          <w:color w:val="000000" w:themeColor="text1"/>
        </w:rPr>
        <w:tab/>
        <w:t xml:space="preserve"> </w:t>
      </w:r>
      <w:r w:rsidRPr="005423AA">
        <w:rPr>
          <w:rFonts w:ascii="Arial" w:hAnsi="Arial" w:cs="Arial"/>
          <w:bCs/>
          <w:color w:val="000000" w:themeColor="text1"/>
        </w:rPr>
        <w:tab/>
      </w:r>
    </w:p>
    <w:p w14:paraId="63E15079" w14:textId="77777777" w:rsidR="007B2808" w:rsidRDefault="007B2808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7B2B7D65" w14:textId="202C706A" w:rsidR="00760088" w:rsidRPr="005423AA" w:rsidRDefault="00000000" w:rsidP="007B2808">
      <w:pPr>
        <w:spacing w:after="0" w:line="240" w:lineRule="auto"/>
        <w:jc w:val="right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>.............................................</w:t>
      </w:r>
    </w:p>
    <w:p w14:paraId="4E768B72" w14:textId="5838186C" w:rsidR="00760088" w:rsidRPr="005423AA" w:rsidRDefault="00000000" w:rsidP="00745DF4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5423AA">
        <w:rPr>
          <w:rFonts w:ascii="Arial" w:hAnsi="Arial" w:cs="Arial"/>
          <w:bCs/>
          <w:color w:val="000000" w:themeColor="text1"/>
        </w:rPr>
        <w:t xml:space="preserve">                                                   (podpis kierująceg</w:t>
      </w:r>
      <w:r w:rsidR="007B2808">
        <w:rPr>
          <w:rFonts w:ascii="Arial" w:hAnsi="Arial" w:cs="Arial"/>
          <w:bCs/>
          <w:color w:val="000000" w:themeColor="text1"/>
        </w:rPr>
        <w:t xml:space="preserve">o </w:t>
      </w:r>
      <w:r w:rsidRPr="005423AA">
        <w:rPr>
          <w:rFonts w:ascii="Arial" w:hAnsi="Arial" w:cs="Arial"/>
          <w:bCs/>
          <w:color w:val="000000" w:themeColor="text1"/>
        </w:rPr>
        <w:t>komórką organizacyjną Urzędu)</w:t>
      </w:r>
    </w:p>
    <w:sectPr w:rsidR="00760088" w:rsidRPr="005423A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B82"/>
    <w:multiLevelType w:val="hybridMultilevel"/>
    <w:tmpl w:val="6E9A6B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84E02"/>
    <w:multiLevelType w:val="hybridMultilevel"/>
    <w:tmpl w:val="38B4AD00"/>
    <w:lvl w:ilvl="0" w:tplc="455C54B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FF42CC"/>
    <w:multiLevelType w:val="multilevel"/>
    <w:tmpl w:val="ACC6BAC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9C66D04"/>
    <w:multiLevelType w:val="hybridMultilevel"/>
    <w:tmpl w:val="E1E240A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0B5DC6"/>
    <w:multiLevelType w:val="hybridMultilevel"/>
    <w:tmpl w:val="7C02C6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B5F8D"/>
    <w:multiLevelType w:val="multilevel"/>
    <w:tmpl w:val="FB8A95F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FBD487D"/>
    <w:multiLevelType w:val="hybridMultilevel"/>
    <w:tmpl w:val="3A02C3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C735A0"/>
    <w:multiLevelType w:val="multilevel"/>
    <w:tmpl w:val="ECB6B34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 Narrow" w:eastAsia="Times New Roman" w:hAnsi="Arial Narrow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C13CDF"/>
    <w:multiLevelType w:val="multilevel"/>
    <w:tmpl w:val="FAE482B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7C24864"/>
    <w:multiLevelType w:val="hybridMultilevel"/>
    <w:tmpl w:val="24ECF2B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E1E3F"/>
    <w:multiLevelType w:val="hybridMultilevel"/>
    <w:tmpl w:val="A210B378"/>
    <w:lvl w:ilvl="0" w:tplc="7F88EC8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CA6F23"/>
    <w:multiLevelType w:val="multilevel"/>
    <w:tmpl w:val="CDA0312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2" w15:restartNumberingAfterBreak="0">
    <w:nsid w:val="6C6E7641"/>
    <w:multiLevelType w:val="multilevel"/>
    <w:tmpl w:val="3D3EF7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EAB5E3F"/>
    <w:multiLevelType w:val="hybridMultilevel"/>
    <w:tmpl w:val="B4721C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466DC8"/>
    <w:multiLevelType w:val="multilevel"/>
    <w:tmpl w:val="9C90BDF8"/>
    <w:lvl w:ilvl="0">
      <w:start w:val="1"/>
      <w:numFmt w:val="decimal"/>
      <w:lvlText w:val="%1)"/>
      <w:lvlJc w:val="left"/>
      <w:pPr>
        <w:tabs>
          <w:tab w:val="num" w:pos="0"/>
        </w:tabs>
        <w:ind w:left="82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5" w:hanging="180"/>
      </w:pPr>
    </w:lvl>
  </w:abstractNum>
  <w:abstractNum w:abstractNumId="15" w15:restartNumberingAfterBreak="0">
    <w:nsid w:val="79020C8B"/>
    <w:multiLevelType w:val="hybridMultilevel"/>
    <w:tmpl w:val="D34813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A93C71"/>
    <w:multiLevelType w:val="multilevel"/>
    <w:tmpl w:val="E1806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4662361">
    <w:abstractNumId w:val="12"/>
  </w:num>
  <w:num w:numId="2" w16cid:durableId="1202792206">
    <w:abstractNumId w:val="8"/>
  </w:num>
  <w:num w:numId="3" w16cid:durableId="869075652">
    <w:abstractNumId w:val="14"/>
  </w:num>
  <w:num w:numId="4" w16cid:durableId="141969768">
    <w:abstractNumId w:val="2"/>
  </w:num>
  <w:num w:numId="5" w16cid:durableId="1631935566">
    <w:abstractNumId w:val="11"/>
  </w:num>
  <w:num w:numId="6" w16cid:durableId="1407261540">
    <w:abstractNumId w:val="7"/>
    <w:lvlOverride w:ilvl="0">
      <w:startOverride w:val="1"/>
    </w:lvlOverride>
  </w:num>
  <w:num w:numId="7" w16cid:durableId="15429906">
    <w:abstractNumId w:val="7"/>
  </w:num>
  <w:num w:numId="8" w16cid:durableId="1823035486">
    <w:abstractNumId w:val="5"/>
    <w:lvlOverride w:ilvl="0">
      <w:startOverride w:val="1"/>
    </w:lvlOverride>
  </w:num>
  <w:num w:numId="9" w16cid:durableId="777989931">
    <w:abstractNumId w:val="5"/>
  </w:num>
  <w:num w:numId="10" w16cid:durableId="1448618269">
    <w:abstractNumId w:val="7"/>
  </w:num>
  <w:num w:numId="11" w16cid:durableId="1787191178">
    <w:abstractNumId w:val="7"/>
  </w:num>
  <w:num w:numId="12" w16cid:durableId="3018714">
    <w:abstractNumId w:val="7"/>
  </w:num>
  <w:num w:numId="13" w16cid:durableId="461270997">
    <w:abstractNumId w:val="7"/>
  </w:num>
  <w:num w:numId="14" w16cid:durableId="1249533564">
    <w:abstractNumId w:val="7"/>
  </w:num>
  <w:num w:numId="15" w16cid:durableId="1711878301">
    <w:abstractNumId w:val="7"/>
  </w:num>
  <w:num w:numId="16" w16cid:durableId="344678376">
    <w:abstractNumId w:val="16"/>
    <w:lvlOverride w:ilvl="0">
      <w:startOverride w:val="1"/>
    </w:lvlOverride>
  </w:num>
  <w:num w:numId="17" w16cid:durableId="1568759415">
    <w:abstractNumId w:val="16"/>
  </w:num>
  <w:num w:numId="18" w16cid:durableId="1866021286">
    <w:abstractNumId w:val="16"/>
  </w:num>
  <w:num w:numId="19" w16cid:durableId="1895194060">
    <w:abstractNumId w:val="16"/>
  </w:num>
  <w:num w:numId="20" w16cid:durableId="280847213">
    <w:abstractNumId w:val="16"/>
  </w:num>
  <w:num w:numId="21" w16cid:durableId="1572932329">
    <w:abstractNumId w:val="16"/>
  </w:num>
  <w:num w:numId="22" w16cid:durableId="74712655">
    <w:abstractNumId w:val="16"/>
  </w:num>
  <w:num w:numId="23" w16cid:durableId="1847402502">
    <w:abstractNumId w:val="16"/>
  </w:num>
  <w:num w:numId="24" w16cid:durableId="1974411061">
    <w:abstractNumId w:val="16"/>
  </w:num>
  <w:num w:numId="25" w16cid:durableId="2093967733">
    <w:abstractNumId w:val="16"/>
  </w:num>
  <w:num w:numId="26" w16cid:durableId="226841762">
    <w:abstractNumId w:val="16"/>
  </w:num>
  <w:num w:numId="27" w16cid:durableId="627205571">
    <w:abstractNumId w:val="16"/>
  </w:num>
  <w:num w:numId="28" w16cid:durableId="1625112684">
    <w:abstractNumId w:val="16"/>
  </w:num>
  <w:num w:numId="29" w16cid:durableId="710495020">
    <w:abstractNumId w:val="16"/>
  </w:num>
  <w:num w:numId="30" w16cid:durableId="1992251091">
    <w:abstractNumId w:val="16"/>
  </w:num>
  <w:num w:numId="31" w16cid:durableId="446775722">
    <w:abstractNumId w:val="16"/>
  </w:num>
  <w:num w:numId="32" w16cid:durableId="1510637118">
    <w:abstractNumId w:val="16"/>
  </w:num>
  <w:num w:numId="33" w16cid:durableId="1179201530">
    <w:abstractNumId w:val="16"/>
  </w:num>
  <w:num w:numId="34" w16cid:durableId="1686706419">
    <w:abstractNumId w:val="16"/>
  </w:num>
  <w:num w:numId="35" w16cid:durableId="77946004">
    <w:abstractNumId w:val="16"/>
  </w:num>
  <w:num w:numId="36" w16cid:durableId="21113912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89287604">
    <w:abstractNumId w:val="10"/>
  </w:num>
  <w:num w:numId="38" w16cid:durableId="1931158669">
    <w:abstractNumId w:val="15"/>
  </w:num>
  <w:num w:numId="39" w16cid:durableId="1903787140">
    <w:abstractNumId w:val="3"/>
  </w:num>
  <w:num w:numId="40" w16cid:durableId="691298980">
    <w:abstractNumId w:val="0"/>
  </w:num>
  <w:num w:numId="41" w16cid:durableId="2103137388">
    <w:abstractNumId w:val="1"/>
  </w:num>
  <w:num w:numId="42" w16cid:durableId="729888480">
    <w:abstractNumId w:val="13"/>
  </w:num>
  <w:num w:numId="43" w16cid:durableId="1874922847">
    <w:abstractNumId w:val="4"/>
  </w:num>
  <w:num w:numId="44" w16cid:durableId="1908109907">
    <w:abstractNumId w:val="9"/>
  </w:num>
  <w:num w:numId="45" w16cid:durableId="329527813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88"/>
    <w:rsid w:val="00007A15"/>
    <w:rsid w:val="00073D99"/>
    <w:rsid w:val="00084FEE"/>
    <w:rsid w:val="000867B3"/>
    <w:rsid w:val="00095115"/>
    <w:rsid w:val="00115F99"/>
    <w:rsid w:val="00231655"/>
    <w:rsid w:val="002C273A"/>
    <w:rsid w:val="003B6DFE"/>
    <w:rsid w:val="00497B33"/>
    <w:rsid w:val="004E032F"/>
    <w:rsid w:val="005423AA"/>
    <w:rsid w:val="00745DF4"/>
    <w:rsid w:val="00760088"/>
    <w:rsid w:val="0078092E"/>
    <w:rsid w:val="007B1017"/>
    <w:rsid w:val="007B2808"/>
    <w:rsid w:val="007E7C15"/>
    <w:rsid w:val="007F0298"/>
    <w:rsid w:val="008436CC"/>
    <w:rsid w:val="008B5A0F"/>
    <w:rsid w:val="008F0C5F"/>
    <w:rsid w:val="009C3077"/>
    <w:rsid w:val="00A30065"/>
    <w:rsid w:val="00AD035E"/>
    <w:rsid w:val="00B80426"/>
    <w:rsid w:val="00BD19B2"/>
    <w:rsid w:val="00C21D49"/>
    <w:rsid w:val="00CA69C5"/>
    <w:rsid w:val="00D12240"/>
    <w:rsid w:val="00D51FF0"/>
    <w:rsid w:val="00E917CA"/>
    <w:rsid w:val="00E9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F29"/>
  <w15:docId w15:val="{7E5B8951-58C9-4C7E-B41E-05A2EF0D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4FC"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47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7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7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7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7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7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7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7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7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247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247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47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2474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2474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2474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2474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2474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2474A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2474A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247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2474A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2474AF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2474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74AF"/>
    <w:rPr>
      <w:b/>
      <w:bCs/>
      <w:smallCaps/>
      <w:color w:val="2F5496" w:themeColor="accent1" w:themeShade="BF"/>
      <w:spacing w:val="5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247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7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74A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74A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74A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677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dc:description/>
  <cp:lastModifiedBy>Bartosz Królak</cp:lastModifiedBy>
  <cp:revision>3</cp:revision>
  <cp:lastPrinted>2026-03-31T09:31:00Z</cp:lastPrinted>
  <dcterms:created xsi:type="dcterms:W3CDTF">2026-10-16T10:37:00Z</dcterms:created>
  <dcterms:modified xsi:type="dcterms:W3CDTF">2026-10-16T10:43:00Z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