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A23F" w14:textId="2BCC76E4" w:rsidR="00AF2BC7" w:rsidRPr="00714C0E" w:rsidRDefault="00204881" w:rsidP="00714C0E">
      <w:pPr>
        <w:shd w:val="clear" w:color="auto" w:fill="FFFFFF"/>
        <w:ind w:left="266"/>
        <w:outlineLvl w:val="0"/>
        <w:rPr>
          <w:b/>
          <w:iCs/>
          <w:color w:val="000000"/>
          <w:sz w:val="24"/>
          <w:szCs w:val="24"/>
        </w:rPr>
      </w:pPr>
      <w:r w:rsidRPr="00714C0E">
        <w:rPr>
          <w:b/>
          <w:iCs/>
          <w:color w:val="000000"/>
          <w:sz w:val="24"/>
          <w:szCs w:val="24"/>
        </w:rPr>
        <w:t xml:space="preserve">Protokół </w:t>
      </w:r>
      <w:r w:rsidR="00AF2BC7" w:rsidRPr="00714C0E">
        <w:rPr>
          <w:b/>
          <w:iCs/>
          <w:color w:val="000000"/>
          <w:sz w:val="24"/>
          <w:szCs w:val="24"/>
        </w:rPr>
        <w:t xml:space="preserve">z </w:t>
      </w:r>
      <w:r w:rsidR="00591880" w:rsidRPr="00714C0E">
        <w:rPr>
          <w:b/>
          <w:iCs/>
          <w:color w:val="000000"/>
          <w:sz w:val="24"/>
          <w:szCs w:val="24"/>
        </w:rPr>
        <w:t>wyboru</w:t>
      </w:r>
      <w:r w:rsidR="00714C0E">
        <w:rPr>
          <w:b/>
          <w:iCs/>
          <w:color w:val="000000"/>
          <w:sz w:val="24"/>
          <w:szCs w:val="24"/>
        </w:rPr>
        <w:t xml:space="preserve"> </w:t>
      </w:r>
      <w:r w:rsidR="00D36201" w:rsidRPr="00714C0E">
        <w:rPr>
          <w:b/>
          <w:iCs/>
          <w:color w:val="000000"/>
          <w:sz w:val="24"/>
          <w:szCs w:val="24"/>
        </w:rPr>
        <w:t>partnera</w:t>
      </w:r>
      <w:r w:rsidR="00714C0E">
        <w:rPr>
          <w:b/>
          <w:iCs/>
          <w:color w:val="000000"/>
          <w:sz w:val="24"/>
          <w:szCs w:val="24"/>
        </w:rPr>
        <w:t xml:space="preserve"> </w:t>
      </w:r>
      <w:r w:rsidR="00E565DC" w:rsidRPr="00714C0E">
        <w:rPr>
          <w:b/>
          <w:iCs/>
          <w:color w:val="000000"/>
          <w:sz w:val="24"/>
          <w:szCs w:val="24"/>
        </w:rPr>
        <w:t xml:space="preserve">w otwartym naborze, </w:t>
      </w:r>
      <w:r w:rsidR="00D36201" w:rsidRPr="00714C0E">
        <w:rPr>
          <w:b/>
          <w:iCs/>
          <w:color w:val="000000"/>
          <w:sz w:val="24"/>
          <w:szCs w:val="24"/>
        </w:rPr>
        <w:t>w celu wspólnej realizacji projektu</w:t>
      </w:r>
      <w:r w:rsidR="003463CE" w:rsidRPr="00714C0E">
        <w:rPr>
          <w:b/>
          <w:iCs/>
          <w:color w:val="000000"/>
          <w:sz w:val="24"/>
          <w:szCs w:val="24"/>
        </w:rPr>
        <w:t xml:space="preserve"> nr </w:t>
      </w:r>
      <w:r w:rsidR="00F71B87" w:rsidRPr="00714C0E">
        <w:rPr>
          <w:b/>
          <w:iCs/>
          <w:color w:val="000000"/>
          <w:sz w:val="24"/>
          <w:szCs w:val="24"/>
        </w:rPr>
        <w:t>3</w:t>
      </w:r>
      <w:r w:rsidR="003463CE" w:rsidRPr="00714C0E">
        <w:rPr>
          <w:b/>
          <w:iCs/>
          <w:color w:val="000000"/>
          <w:sz w:val="24"/>
          <w:szCs w:val="24"/>
        </w:rPr>
        <w:t>/ZIT/2023</w:t>
      </w:r>
    </w:p>
    <w:p w14:paraId="4E62D39A" w14:textId="77777777" w:rsidR="00714C0E" w:rsidRPr="00714C0E" w:rsidRDefault="00714C0E" w:rsidP="00714C0E">
      <w:pPr>
        <w:rPr>
          <w:sz w:val="24"/>
          <w:szCs w:val="24"/>
        </w:rPr>
      </w:pPr>
    </w:p>
    <w:p w14:paraId="3C780CF9" w14:textId="037C30A5" w:rsidR="00591880" w:rsidRPr="00714C0E" w:rsidRDefault="00591880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 xml:space="preserve">Ogłaszający </w:t>
      </w:r>
      <w:r w:rsidR="003E4600" w:rsidRPr="00714C0E">
        <w:rPr>
          <w:sz w:val="24"/>
          <w:szCs w:val="24"/>
        </w:rPr>
        <w:t>nabór</w:t>
      </w:r>
      <w:r w:rsidRPr="00714C0E">
        <w:rPr>
          <w:sz w:val="24"/>
          <w:szCs w:val="24"/>
        </w:rPr>
        <w:t xml:space="preserve"> (Partner Wiodący):</w:t>
      </w:r>
    </w:p>
    <w:p w14:paraId="64968E3D" w14:textId="77777777" w:rsidR="00591880" w:rsidRPr="00714C0E" w:rsidRDefault="00591880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Gmina Miasto Włocławek</w:t>
      </w:r>
    </w:p>
    <w:p w14:paraId="7EDB9592" w14:textId="77777777" w:rsidR="00591880" w:rsidRPr="00714C0E" w:rsidRDefault="00591880" w:rsidP="00714C0E">
      <w:pPr>
        <w:rPr>
          <w:bCs/>
          <w:sz w:val="24"/>
          <w:szCs w:val="24"/>
        </w:rPr>
      </w:pPr>
      <w:r w:rsidRPr="00714C0E">
        <w:rPr>
          <w:bCs/>
          <w:sz w:val="24"/>
          <w:szCs w:val="24"/>
        </w:rPr>
        <w:t>Zielony Rynek 11/13</w:t>
      </w:r>
    </w:p>
    <w:p w14:paraId="4905F2F5" w14:textId="77777777" w:rsidR="00591880" w:rsidRPr="00714C0E" w:rsidRDefault="00591880" w:rsidP="00714C0E">
      <w:pPr>
        <w:rPr>
          <w:bCs/>
          <w:sz w:val="24"/>
          <w:szCs w:val="24"/>
        </w:rPr>
      </w:pPr>
      <w:r w:rsidRPr="00714C0E">
        <w:rPr>
          <w:bCs/>
          <w:sz w:val="24"/>
          <w:szCs w:val="24"/>
        </w:rPr>
        <w:t>87-800 Włocławek</w:t>
      </w:r>
    </w:p>
    <w:p w14:paraId="044670A8" w14:textId="77777777" w:rsidR="00591880" w:rsidRPr="00714C0E" w:rsidRDefault="00591880" w:rsidP="00714C0E">
      <w:pPr>
        <w:rPr>
          <w:bCs/>
          <w:sz w:val="24"/>
          <w:szCs w:val="24"/>
        </w:rPr>
      </w:pPr>
      <w:r w:rsidRPr="00714C0E">
        <w:rPr>
          <w:bCs/>
          <w:sz w:val="24"/>
          <w:szCs w:val="24"/>
        </w:rPr>
        <w:t>NIP: 888-30-31-255</w:t>
      </w:r>
    </w:p>
    <w:p w14:paraId="1D5C93BB" w14:textId="77777777" w:rsidR="00591880" w:rsidRPr="00714C0E" w:rsidRDefault="00591880" w:rsidP="00714C0E">
      <w:pPr>
        <w:rPr>
          <w:bCs/>
          <w:sz w:val="24"/>
          <w:szCs w:val="24"/>
        </w:rPr>
      </w:pPr>
      <w:r w:rsidRPr="00714C0E">
        <w:rPr>
          <w:bCs/>
          <w:sz w:val="24"/>
          <w:szCs w:val="24"/>
        </w:rPr>
        <w:t>REGON: 910866910</w:t>
      </w:r>
    </w:p>
    <w:p w14:paraId="5EA45159" w14:textId="77777777" w:rsidR="000B64EE" w:rsidRDefault="000B64EE" w:rsidP="000B64EE">
      <w:pPr>
        <w:rPr>
          <w:sz w:val="24"/>
          <w:szCs w:val="24"/>
        </w:rPr>
      </w:pPr>
    </w:p>
    <w:p w14:paraId="039C3757" w14:textId="2737A071" w:rsidR="00EC79D8" w:rsidRPr="00B1380A" w:rsidRDefault="00EC79D8" w:rsidP="00B1380A">
      <w:pPr>
        <w:pStyle w:val="Nagwek2"/>
      </w:pPr>
      <w:r w:rsidRPr="00B1380A">
        <w:t>PRZEDMIOT</w:t>
      </w:r>
      <w:r w:rsidR="00714C0E" w:rsidRPr="00B1380A">
        <w:t xml:space="preserve"> </w:t>
      </w:r>
      <w:r w:rsidR="003463CE" w:rsidRPr="00B1380A">
        <w:t>NABORU</w:t>
      </w:r>
    </w:p>
    <w:p w14:paraId="1B03C63F" w14:textId="1C12C78D" w:rsidR="00591880" w:rsidRPr="00714C0E" w:rsidRDefault="00227D00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 xml:space="preserve">Przedmiotem naboru był </w:t>
      </w:r>
      <w:r w:rsidR="00F71B87" w:rsidRPr="00714C0E">
        <w:rPr>
          <w:sz w:val="24"/>
          <w:szCs w:val="24"/>
        </w:rPr>
        <w:t xml:space="preserve">wybór partnera spoza sektora finansów publicznych w celu wspólnej realizacji projektu, w ramach Priorytetu: 8. Fundusze Europejskie na wsparcie w obszarze rynku pracy, edukacji i włączenia społecznego, Działanie: FEKP.08.16 Kształcenie zawodowe </w:t>
      </w:r>
      <w:proofErr w:type="spellStart"/>
      <w:r w:rsidR="00F71B87" w:rsidRPr="00714C0E">
        <w:rPr>
          <w:sz w:val="24"/>
          <w:szCs w:val="24"/>
        </w:rPr>
        <w:t>ZITy</w:t>
      </w:r>
      <w:proofErr w:type="spellEnd"/>
      <w:r w:rsidR="00F71B87" w:rsidRPr="00714C0E">
        <w:rPr>
          <w:sz w:val="24"/>
          <w:szCs w:val="24"/>
        </w:rPr>
        <w:t xml:space="preserve"> regionalne, 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niepełnosprawnościami, w ramach Programu Fundusze Europejskie dla Kujaw i Pomorza 2021-2027, współfinansowanego ze środków Unii Europejskiej w ramach Europejskiego Funduszu Społecznego realizowanego w oparciu o założenia programu.</w:t>
      </w:r>
    </w:p>
    <w:p w14:paraId="7AD916DB" w14:textId="77777777" w:rsidR="00227D00" w:rsidRPr="00714C0E" w:rsidRDefault="00227D00" w:rsidP="00714C0E">
      <w:pPr>
        <w:rPr>
          <w:sz w:val="24"/>
          <w:szCs w:val="24"/>
        </w:rPr>
      </w:pPr>
    </w:p>
    <w:p w14:paraId="754EC3B2" w14:textId="77777777" w:rsidR="00227D00" w:rsidRPr="00714C0E" w:rsidRDefault="00227D00" w:rsidP="00714C0E">
      <w:pPr>
        <w:rPr>
          <w:sz w:val="24"/>
          <w:szCs w:val="24"/>
        </w:rPr>
      </w:pPr>
    </w:p>
    <w:p w14:paraId="69B6727B" w14:textId="555504E2" w:rsidR="00591880" w:rsidRPr="000B64EE" w:rsidRDefault="00591880" w:rsidP="00B1380A">
      <w:pPr>
        <w:pStyle w:val="Nagwek2"/>
      </w:pPr>
      <w:r w:rsidRPr="000B64EE">
        <w:t>CEL PARTNERSTWA</w:t>
      </w:r>
    </w:p>
    <w:p w14:paraId="1752CB67" w14:textId="77777777" w:rsidR="003463CE" w:rsidRPr="00714C0E" w:rsidRDefault="003463CE" w:rsidP="00714C0E">
      <w:pPr>
        <w:rPr>
          <w:sz w:val="24"/>
          <w:szCs w:val="24"/>
        </w:rPr>
      </w:pPr>
    </w:p>
    <w:p w14:paraId="06DAF9CA" w14:textId="5646695D" w:rsidR="00A734DE" w:rsidRPr="00714C0E" w:rsidRDefault="00E1349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 xml:space="preserve">Celem partnerstwa będzie </w:t>
      </w:r>
      <w:r w:rsidR="00A734DE" w:rsidRPr="00714C0E">
        <w:rPr>
          <w:sz w:val="24"/>
          <w:szCs w:val="24"/>
        </w:rPr>
        <w:t>opracowanie koncepcji projektu odpowiadającego na aktualną diagnozę 6 zespołów szkół z terenu miasta Włocławek prowadzących kształcenie zawodowe : Zespołu Szkół Budowlanych , Zespołu Szkół Chemicznych im. Marii Skłodowskiej-Curie, Zespołu Szkół Ekonomicznych,</w:t>
      </w:r>
      <w:r w:rsidR="00714C0E">
        <w:rPr>
          <w:sz w:val="24"/>
          <w:szCs w:val="24"/>
        </w:rPr>
        <w:t xml:space="preserve"> </w:t>
      </w:r>
      <w:r w:rsidR="00A734DE" w:rsidRPr="00714C0E">
        <w:rPr>
          <w:sz w:val="24"/>
          <w:szCs w:val="24"/>
        </w:rPr>
        <w:t>Zespołu Szkół Elektrycznych, Zespołu Szkół Samochodowych im. Tadeusza Kościuszki, Zespołu Szkół Technicznych oraz 1 placówki oświatowej – Centrum Kształcenia Zawodowego i Ustawicznego, oraz wspólna realizacja w/w</w:t>
      </w:r>
      <w:r w:rsidR="00714C0E">
        <w:rPr>
          <w:sz w:val="24"/>
          <w:szCs w:val="24"/>
        </w:rPr>
        <w:t xml:space="preserve"> </w:t>
      </w:r>
      <w:r w:rsidR="00A734DE" w:rsidRPr="00714C0E">
        <w:rPr>
          <w:sz w:val="24"/>
          <w:szCs w:val="24"/>
        </w:rPr>
        <w:t>projektu.</w:t>
      </w:r>
    </w:p>
    <w:p w14:paraId="19AD6B8A" w14:textId="77777777" w:rsidR="00A734DE" w:rsidRPr="00714C0E" w:rsidRDefault="00A734DE" w:rsidP="00714C0E">
      <w:pPr>
        <w:rPr>
          <w:sz w:val="24"/>
          <w:szCs w:val="24"/>
        </w:rPr>
      </w:pPr>
    </w:p>
    <w:p w14:paraId="2D03469B" w14:textId="77777777" w:rsidR="00A734DE" w:rsidRPr="00714C0E" w:rsidRDefault="00A734DE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Planowany do realizacji projekt, zakłada następujące działania:</w:t>
      </w:r>
    </w:p>
    <w:p w14:paraId="28E2B317" w14:textId="77777777" w:rsidR="005D6364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D6364">
        <w:rPr>
          <w:sz w:val="24"/>
          <w:szCs w:val="24"/>
        </w:rPr>
        <w:t>Organizację i przeprowadzenie kursów zawodowych zakończonych uprawnieniami dla uczniów oraz organizację i przeprowadzenie zajęć specjalistycznych z przedmiotów zawodowych przygotowujących do egzaminów zawodowych.</w:t>
      </w:r>
    </w:p>
    <w:p w14:paraId="3A9D3B06" w14:textId="77777777" w:rsidR="005D6364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D6364">
        <w:rPr>
          <w:sz w:val="24"/>
          <w:szCs w:val="24"/>
        </w:rPr>
        <w:t>Rozwój kształcenia zawodowego we współpracy z otoczeniem biznesowym, obejmującym dodatkowe wsparcie służące podnoszeniu, nabywaniu oraz uzupełnianiu wiedzy i umiejętności, a także kwalifikacji zawodowych zwiększających ich szanse na rynku pracy poprzez zajęcia pozalekcyjne i pozaszkolne (dobór dodatkowych kursów dla ucznia w oparciu o wskazania otoczenia społeczno-gospodarczego a także włączenia w system egzaminów zawodowych otoczenia społeczno-gospodarczego).</w:t>
      </w:r>
    </w:p>
    <w:p w14:paraId="42F8F9F3" w14:textId="77777777" w:rsidR="005D6364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D6364">
        <w:rPr>
          <w:sz w:val="24"/>
          <w:szCs w:val="24"/>
        </w:rPr>
        <w:t>Dodatkowe zajęcia dla uczniów z kompetencji miękkich: kompetencje matematyczne , języki obce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oraz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inne niezbędne kompetencje w tym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lastRenderedPageBreak/>
        <w:t>umiejętności uniwersalne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niezbędne na rynku pracy (m.in. kreatywność, innowacyjność, przedsiębiorczość, krytyczne myślenie, rozwiązywanie problemów).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Kompetencje związane z zieloną lub cyfrową transformacją; podnoszenia kompetencji lub nabywania kwalifikacji związanych z zawodem .</w:t>
      </w:r>
    </w:p>
    <w:p w14:paraId="51AB7F6C" w14:textId="7B15677A" w:rsidR="00A734DE" w:rsidRPr="005D6364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D6364">
        <w:rPr>
          <w:sz w:val="24"/>
          <w:szCs w:val="24"/>
        </w:rPr>
        <w:t>Podniesienie kompetencji/kwalifikacji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nauczycieli kształcenia zawodowego, w dziedzinach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związanych z nauczanym przedmiotem lub nabycie nowych dodatkowych kwalifikacji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potrzebnych do nauczania w tym zawodzie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w MOF Włocławek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(nauczyciele, którzy będą brali udział w projekcie, podniosą swoje kompetencje/kwalifikacje, a następnie wykorzystają w dalszej pracy swoją wiedzę i fachowość oraz nowe kompetencje /kwalifikacje w pracy z uczniem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w nauczaniu przedmiotów zawodowych które są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niezbędne do realizacji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kształcenia zawodowego. Dodatkowe kompetencje lub kwalifikacje dla nauczycieli</w:t>
      </w:r>
      <w:r w:rsidR="00714C0E" w:rsidRPr="005D6364">
        <w:rPr>
          <w:sz w:val="24"/>
          <w:szCs w:val="24"/>
        </w:rPr>
        <w:t xml:space="preserve"> </w:t>
      </w:r>
      <w:r w:rsidRPr="005D6364">
        <w:rPr>
          <w:sz w:val="24"/>
          <w:szCs w:val="24"/>
        </w:rPr>
        <w:t>:</w:t>
      </w:r>
    </w:p>
    <w:p w14:paraId="531E7E46" w14:textId="77777777" w:rsidR="003268B9" w:rsidRDefault="00A734DE" w:rsidP="005E1393">
      <w:pPr>
        <w:pStyle w:val="Akapitzlist"/>
        <w:numPr>
          <w:ilvl w:val="0"/>
          <w:numId w:val="18"/>
        </w:numPr>
        <w:ind w:left="709" w:hanging="349"/>
        <w:rPr>
          <w:sz w:val="24"/>
          <w:szCs w:val="24"/>
        </w:rPr>
      </w:pPr>
      <w:r w:rsidRPr="003268B9">
        <w:rPr>
          <w:sz w:val="24"/>
          <w:szCs w:val="24"/>
        </w:rPr>
        <w:t xml:space="preserve">podnoszenia kompetencji lub nabywania kwalifikacji związanych z zawodem; </w:t>
      </w:r>
    </w:p>
    <w:p w14:paraId="52D6F802" w14:textId="77777777" w:rsidR="003268B9" w:rsidRDefault="00A734DE" w:rsidP="00714C0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268B9">
        <w:rPr>
          <w:sz w:val="24"/>
          <w:szCs w:val="24"/>
        </w:rPr>
        <w:t>pogłębiania współpracy z otoczeniem społeczno-gospodarczym;</w:t>
      </w:r>
    </w:p>
    <w:p w14:paraId="36E3C51B" w14:textId="77777777" w:rsidR="003268B9" w:rsidRDefault="00A734DE" w:rsidP="00714C0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268B9">
        <w:rPr>
          <w:sz w:val="24"/>
          <w:szCs w:val="24"/>
        </w:rPr>
        <w:t xml:space="preserve">podnoszenia kompetencji kluczowych (w tym cyfrowych) </w:t>
      </w:r>
    </w:p>
    <w:p w14:paraId="2E08FAFA" w14:textId="77777777" w:rsidR="003268B9" w:rsidRDefault="00A734DE" w:rsidP="00714C0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268B9">
        <w:rPr>
          <w:sz w:val="24"/>
          <w:szCs w:val="24"/>
        </w:rPr>
        <w:t xml:space="preserve">społeczno-emocjonalnych, przekrojowych </w:t>
      </w:r>
    </w:p>
    <w:p w14:paraId="4721350A" w14:textId="77777777" w:rsidR="003268B9" w:rsidRDefault="00A734DE" w:rsidP="00714C0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268B9">
        <w:rPr>
          <w:sz w:val="24"/>
          <w:szCs w:val="24"/>
        </w:rPr>
        <w:t>zieloną energią i</w:t>
      </w:r>
      <w:r w:rsidR="00714C0E" w:rsidRPr="003268B9">
        <w:rPr>
          <w:sz w:val="24"/>
          <w:szCs w:val="24"/>
        </w:rPr>
        <w:t xml:space="preserve"> </w:t>
      </w:r>
      <w:r w:rsidRPr="003268B9">
        <w:rPr>
          <w:sz w:val="24"/>
          <w:szCs w:val="24"/>
        </w:rPr>
        <w:t xml:space="preserve">cyfrową transformacją; </w:t>
      </w:r>
    </w:p>
    <w:p w14:paraId="7D7DCF87" w14:textId="444C8899" w:rsidR="00A734DE" w:rsidRPr="003268B9" w:rsidRDefault="00A734DE" w:rsidP="00714C0E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268B9">
        <w:rPr>
          <w:sz w:val="24"/>
          <w:szCs w:val="24"/>
        </w:rPr>
        <w:t xml:space="preserve">udzielania pomocy w rozwiązywaniu problemów dydaktycznych i wychowawczych (działania prozdrowotne i proekologiczne). </w:t>
      </w:r>
    </w:p>
    <w:p w14:paraId="1545F2A5" w14:textId="77777777" w:rsidR="005E1393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E1393">
        <w:rPr>
          <w:sz w:val="24"/>
          <w:szCs w:val="24"/>
        </w:rPr>
        <w:t>Podniesienie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kompetencji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praktycznych uczniów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poprzez udział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uczniów w wysokiej jakości stażach uczniowskich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 xml:space="preserve">dla uczniów kształcenia zawodowego we współpracy z pracodawcami. </w:t>
      </w:r>
    </w:p>
    <w:p w14:paraId="14B863DB" w14:textId="77777777" w:rsidR="005E1393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E1393">
        <w:rPr>
          <w:sz w:val="24"/>
          <w:szCs w:val="24"/>
        </w:rPr>
        <w:t>Doposażenie / wyposażenie pracowni zawodowych odzwierciedlających naturalne warunki pracy właściwe dla nauczanych zawodów.</w:t>
      </w:r>
    </w:p>
    <w:p w14:paraId="4CC08CA9" w14:textId="77777777" w:rsidR="005E1393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E1393">
        <w:rPr>
          <w:sz w:val="24"/>
          <w:szCs w:val="24"/>
        </w:rPr>
        <w:t>Zapewnienie doradztwa zawodowego w szkołach, określenia własnego Indywidualnego Planu Działań.</w:t>
      </w:r>
    </w:p>
    <w:p w14:paraId="471E58FF" w14:textId="03A42F8B" w:rsidR="00A734DE" w:rsidRPr="005E1393" w:rsidRDefault="00A734DE" w:rsidP="00714C0E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5E1393">
        <w:rPr>
          <w:sz w:val="24"/>
          <w:szCs w:val="24"/>
        </w:rPr>
        <w:t>Podnoszenie kompetencji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społecznych oraz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społeczno-emocjonalnych</w:t>
      </w:r>
      <w:r w:rsidR="00714C0E" w:rsidRPr="005E1393">
        <w:rPr>
          <w:sz w:val="24"/>
          <w:szCs w:val="24"/>
        </w:rPr>
        <w:t xml:space="preserve"> </w:t>
      </w:r>
      <w:r w:rsidRPr="005E1393">
        <w:rPr>
          <w:sz w:val="24"/>
          <w:szCs w:val="24"/>
        </w:rPr>
        <w:t>uczniów.</w:t>
      </w:r>
    </w:p>
    <w:p w14:paraId="72491A3B" w14:textId="77777777" w:rsidR="00EF191D" w:rsidRPr="00714C0E" w:rsidRDefault="00EF191D" w:rsidP="00714C0E">
      <w:pPr>
        <w:rPr>
          <w:sz w:val="24"/>
          <w:szCs w:val="24"/>
        </w:rPr>
      </w:pPr>
    </w:p>
    <w:p w14:paraId="79804357" w14:textId="01CDDA4A" w:rsidR="00C61903" w:rsidRPr="000B64EE" w:rsidRDefault="00A31289" w:rsidP="00B1380A">
      <w:pPr>
        <w:pStyle w:val="Nagwek2"/>
      </w:pPr>
      <w:r w:rsidRPr="000B64EE">
        <w:t>W</w:t>
      </w:r>
      <w:r w:rsidR="00C61903" w:rsidRPr="000B64EE">
        <w:t xml:space="preserve">YMAGANIA i OCZEKIWANIA W STOSUNKU DO PARTNERA </w:t>
      </w:r>
    </w:p>
    <w:p w14:paraId="07D10A21" w14:textId="77777777" w:rsidR="000B64EE" w:rsidRDefault="000B64EE" w:rsidP="00714C0E">
      <w:pPr>
        <w:rPr>
          <w:sz w:val="24"/>
          <w:szCs w:val="24"/>
        </w:rPr>
      </w:pPr>
    </w:p>
    <w:p w14:paraId="1DCDFC84" w14:textId="4173F369" w:rsidR="00C61903" w:rsidRPr="00714C0E" w:rsidRDefault="00C61903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 xml:space="preserve">Działalność potencjalnego partnera musi być zgodna z celami partnerstwa i celami projektu. Partner w celu wspólnej realizacji projektu zadeklaruje wniesienie wkładu w realizację zadań i celu partnerstwa w postaci wiedzy i doświadczenia, </w:t>
      </w:r>
      <w:proofErr w:type="spellStart"/>
      <w:r w:rsidRPr="00714C0E">
        <w:rPr>
          <w:sz w:val="24"/>
          <w:szCs w:val="24"/>
        </w:rPr>
        <w:t>know</w:t>
      </w:r>
      <w:proofErr w:type="spellEnd"/>
      <w:r w:rsidRPr="00714C0E">
        <w:rPr>
          <w:sz w:val="24"/>
          <w:szCs w:val="24"/>
        </w:rPr>
        <w:t>–</w:t>
      </w:r>
      <w:proofErr w:type="spellStart"/>
      <w:r w:rsidRPr="00714C0E">
        <w:rPr>
          <w:sz w:val="24"/>
          <w:szCs w:val="24"/>
        </w:rPr>
        <w:t>how</w:t>
      </w:r>
      <w:proofErr w:type="spellEnd"/>
      <w:r w:rsidRPr="00714C0E">
        <w:rPr>
          <w:sz w:val="24"/>
          <w:szCs w:val="24"/>
        </w:rPr>
        <w:t>, zasobów ludzkich, zasobów organizacyjnych i technicznych lub finansowych, którymi dysponuje w celu realizacji zadań / działań w projekcie.</w:t>
      </w:r>
    </w:p>
    <w:p w14:paraId="475D0856" w14:textId="28CE78CB" w:rsidR="00C61903" w:rsidRPr="00714C0E" w:rsidRDefault="00C61903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Partner będzie odpowiedziany za realizację uzgodnionych i wskazanych zadań. Udział partnera</w:t>
      </w:r>
      <w:r w:rsidR="00063BC1">
        <w:rPr>
          <w:sz w:val="24"/>
          <w:szCs w:val="24"/>
        </w:rPr>
        <w:t xml:space="preserve"> </w:t>
      </w:r>
      <w:r w:rsidRPr="00714C0E">
        <w:rPr>
          <w:sz w:val="24"/>
          <w:szCs w:val="24"/>
        </w:rPr>
        <w:t xml:space="preserve">w projekcie nie może polegać wyłącznie na wniesieniu zasobów, o których mowa w zdaniu poprzedzającym. </w:t>
      </w:r>
    </w:p>
    <w:p w14:paraId="3DBD7F16" w14:textId="77777777" w:rsidR="007D4677" w:rsidRDefault="007D4677" w:rsidP="00714C0E">
      <w:pPr>
        <w:rPr>
          <w:sz w:val="24"/>
          <w:szCs w:val="24"/>
        </w:rPr>
      </w:pPr>
    </w:p>
    <w:p w14:paraId="5715B677" w14:textId="53F01E0B" w:rsidR="00C61903" w:rsidRPr="00714C0E" w:rsidRDefault="00C61903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Zadania realizowane przez partnera w ramach projektu nie mogą polegać na oferowaniu towarów, świadczeniu usług lub wykonywaniu robót budowlanych na rzecz pozostałych partnerów. Partner musi posiadać udokumentowane doświadczenie w pozyskiwaniu i należytej realizacji projektów</w:t>
      </w:r>
    </w:p>
    <w:p w14:paraId="7705E14C" w14:textId="77777777" w:rsidR="00C61903" w:rsidRPr="00714C0E" w:rsidRDefault="00C61903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 podobnym charakterze, współfinansowanych ze środków Unii Europejskiej w ramach Europejskiego Funduszu Społecznego lub innych środków publicznych, realizowanych samodzielnie jako beneficjent (wnioskodawca) lub jako partner, lub we współpracy z jednostkami samorządu terytorialnego, w zakresie zbieżnym z celami projektu;</w:t>
      </w:r>
    </w:p>
    <w:p w14:paraId="37A11A4B" w14:textId="0765641E" w:rsidR="00C61903" w:rsidRPr="00714C0E" w:rsidRDefault="00C61903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lastRenderedPageBreak/>
        <w:t>Partner musi posiadać bardzo dobrą znajomość zagadnień z zakresu: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</w:t>
      </w:r>
      <w:r w:rsidR="00714C0E">
        <w:rPr>
          <w:sz w:val="24"/>
          <w:szCs w:val="24"/>
        </w:rPr>
        <w:t xml:space="preserve"> </w:t>
      </w:r>
      <w:r w:rsidRPr="00714C0E">
        <w:rPr>
          <w:sz w:val="24"/>
          <w:szCs w:val="24"/>
        </w:rPr>
        <w:t>Wytycznych dotyczących kwalifikowalności wydatków na lata 2021-2027, Wytycznych dotyczących realizacji projektów z udziałem środków Europejskiego Funduszu Społecznego Plus w regionalnych programach na lata 2021–2027, Wytycznych dotyczących monitorowania postępu rzeczowego realizacji programów na lata 2021-2027, Wytycznych dotyczących warunków gromadzenia i przekazywania danych w postaci elektronicznej na lata 2021-2027, Wytycznych dotyczących realizacji zasad równościowych w ramach funduszy unijnych na lata 2021-2027, Wytycznych dotyczących realizacji</w:t>
      </w:r>
      <w:r w:rsidR="00714C0E">
        <w:rPr>
          <w:sz w:val="24"/>
          <w:szCs w:val="24"/>
        </w:rPr>
        <w:t xml:space="preserve"> </w:t>
      </w:r>
      <w:r w:rsidRPr="00714C0E">
        <w:rPr>
          <w:sz w:val="24"/>
          <w:szCs w:val="24"/>
        </w:rPr>
        <w:t>zasady partnerstwa na lata 2021-2027 oraz innych kluczowych zagadnień związanych z realizacją projektów/działań</w:t>
      </w:r>
      <w:r w:rsidRPr="00714C0E">
        <w:rPr>
          <w:sz w:val="24"/>
          <w:szCs w:val="24"/>
        </w:rPr>
        <w:br/>
        <w:t>o przedmiotowym zakresie.</w:t>
      </w:r>
    </w:p>
    <w:p w14:paraId="3A7A887D" w14:textId="77777777" w:rsidR="00C61903" w:rsidRPr="00714C0E" w:rsidRDefault="00C61903" w:rsidP="00714C0E">
      <w:pPr>
        <w:rPr>
          <w:sz w:val="24"/>
          <w:szCs w:val="24"/>
        </w:rPr>
      </w:pPr>
    </w:p>
    <w:p w14:paraId="09D2E3B4" w14:textId="77777777" w:rsidR="00C61903" w:rsidRPr="00714C0E" w:rsidRDefault="00C61903" w:rsidP="00714C0E">
      <w:pPr>
        <w:rPr>
          <w:b/>
          <w:bCs/>
          <w:sz w:val="24"/>
          <w:szCs w:val="24"/>
        </w:rPr>
      </w:pPr>
      <w:r w:rsidRPr="00714C0E">
        <w:rPr>
          <w:b/>
          <w:bCs/>
          <w:sz w:val="24"/>
          <w:szCs w:val="24"/>
        </w:rPr>
        <w:t>Zakres zadań merytorycznych planowanych do przekazania wyłonionemu Partnerowi w ramach realizowanego przez Partnera projektu:</w:t>
      </w:r>
    </w:p>
    <w:p w14:paraId="49BDC261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 xml:space="preserve">Współpraca z Gminą Miasto Włocławek przy opracowaniu autorskiej koncepcji projektu. </w:t>
      </w:r>
    </w:p>
    <w:p w14:paraId="3AD91B26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>Przygotowanie ostatecznej wersji projektu w uzgodnieniu z przedstawicielami Gminy Miasto Włocławek.</w:t>
      </w:r>
    </w:p>
    <w:p w14:paraId="0698957A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>Przygotowanie wniosku aplikacyjnego wraz z załącznikami na podstawie wypracowanej koncepcji zgodnie z wymogami określonymi w regulaminie.</w:t>
      </w:r>
    </w:p>
    <w:p w14:paraId="1CE4D41F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 xml:space="preserve">Po uzyskaniu dofinansowania opracowanie założeń zasad rekrutacji. </w:t>
      </w:r>
    </w:p>
    <w:p w14:paraId="535E8439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>Wspólne zarządzanie projektem.</w:t>
      </w:r>
    </w:p>
    <w:p w14:paraId="7E62425D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 xml:space="preserve">Przygotowanie dokumentacji dotyczącej ochrony danych osobowych. </w:t>
      </w:r>
    </w:p>
    <w:p w14:paraId="52C2702B" w14:textId="77777777" w:rsid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>Prowadzenie działań związanych z monitoringiem i sprawozdawczością.</w:t>
      </w:r>
    </w:p>
    <w:p w14:paraId="67325A81" w14:textId="33E77D66" w:rsidR="00C61903" w:rsidRPr="00B606A2" w:rsidRDefault="00C61903" w:rsidP="00714C0E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B606A2">
        <w:rPr>
          <w:sz w:val="24"/>
          <w:szCs w:val="24"/>
        </w:rPr>
        <w:t>Udział w realizacji działań merytorycznych.</w:t>
      </w:r>
    </w:p>
    <w:p w14:paraId="11C6EF04" w14:textId="77777777" w:rsidR="00C61903" w:rsidRPr="00714C0E" w:rsidRDefault="00C61903" w:rsidP="00714C0E">
      <w:pPr>
        <w:rPr>
          <w:sz w:val="24"/>
          <w:szCs w:val="24"/>
        </w:rPr>
      </w:pPr>
    </w:p>
    <w:p w14:paraId="17CC325D" w14:textId="77777777" w:rsidR="00C61903" w:rsidRPr="00714C0E" w:rsidRDefault="00C61903" w:rsidP="00714C0E">
      <w:pPr>
        <w:rPr>
          <w:b/>
          <w:bCs/>
          <w:sz w:val="24"/>
          <w:szCs w:val="24"/>
        </w:rPr>
      </w:pPr>
      <w:r w:rsidRPr="00714C0E">
        <w:rPr>
          <w:b/>
          <w:bCs/>
          <w:sz w:val="24"/>
          <w:szCs w:val="24"/>
        </w:rPr>
        <w:t>Wyłoniony Partner wspólnie z Partnerem Wiodącym opracują:</w:t>
      </w:r>
    </w:p>
    <w:p w14:paraId="4B686616" w14:textId="77777777" w:rsidR="00B606A2" w:rsidRDefault="00C61903" w:rsidP="00714C0E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606A2">
        <w:rPr>
          <w:sz w:val="24"/>
          <w:szCs w:val="24"/>
        </w:rPr>
        <w:t>Koncepcję planowanego do realizacji projektu w oparciu o Regulamin konkursu z uwzględnieniem obowiązujących wytycznych, w szczególności Szczegółowego Opisu Priorytetów Programu Fundusze Europejskie dla Kujaw i Pomorza 2021-2027.</w:t>
      </w:r>
    </w:p>
    <w:p w14:paraId="0172F1FD" w14:textId="77777777" w:rsidR="00B606A2" w:rsidRDefault="00C61903" w:rsidP="00714C0E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606A2">
        <w:rPr>
          <w:sz w:val="24"/>
          <w:szCs w:val="24"/>
        </w:rPr>
        <w:t>Koncepcję wdrażania i zarządzania projektem.</w:t>
      </w:r>
    </w:p>
    <w:p w14:paraId="61022E42" w14:textId="77777777" w:rsidR="00B606A2" w:rsidRDefault="00C61903" w:rsidP="00714C0E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606A2">
        <w:rPr>
          <w:sz w:val="24"/>
          <w:szCs w:val="24"/>
        </w:rPr>
        <w:t>Źródła pozyskania wkładu własnego oraz koncepcję zapewnienia trwałości projektu.</w:t>
      </w:r>
    </w:p>
    <w:p w14:paraId="15A9D62A" w14:textId="77777777" w:rsidR="00B606A2" w:rsidRDefault="00C61903" w:rsidP="00714C0E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606A2">
        <w:rPr>
          <w:sz w:val="24"/>
          <w:szCs w:val="24"/>
        </w:rPr>
        <w:t>Wniosek o dofinansowanie projektu z uwzględnieniem zapisów ww. regulaminu konkursu.</w:t>
      </w:r>
    </w:p>
    <w:p w14:paraId="4667850D" w14:textId="4E8D16A0" w:rsidR="009E1954" w:rsidRPr="00B606A2" w:rsidRDefault="00C61903" w:rsidP="00714C0E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B606A2">
        <w:rPr>
          <w:sz w:val="24"/>
          <w:szCs w:val="24"/>
        </w:rPr>
        <w:t>Umowę partnerską określającą zasady wspólnej realizacji projektu.</w:t>
      </w:r>
    </w:p>
    <w:p w14:paraId="0C6829DA" w14:textId="77777777" w:rsidR="006E6A6C" w:rsidRPr="00714C0E" w:rsidRDefault="00691D98" w:rsidP="00714C0E">
      <w:pPr>
        <w:rPr>
          <w:b/>
          <w:bCs/>
          <w:sz w:val="24"/>
          <w:szCs w:val="24"/>
        </w:rPr>
      </w:pPr>
      <w:r w:rsidRPr="00714C0E">
        <w:rPr>
          <w:b/>
          <w:bCs/>
          <w:sz w:val="24"/>
          <w:szCs w:val="24"/>
        </w:rPr>
        <w:t> </w:t>
      </w:r>
    </w:p>
    <w:p w14:paraId="7E9D3319" w14:textId="77777777" w:rsidR="00B606A2" w:rsidRDefault="00B606A2">
      <w:pPr>
        <w:widowControl/>
        <w:suppressAutoHyphens w:val="0"/>
        <w:autoSpaceDE/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br w:type="page"/>
      </w:r>
    </w:p>
    <w:p w14:paraId="131A59C7" w14:textId="19DE422B" w:rsidR="00691D98" w:rsidRPr="00B606A2" w:rsidRDefault="00691D98" w:rsidP="00B606A2">
      <w:pPr>
        <w:ind w:left="360"/>
        <w:rPr>
          <w:b/>
          <w:bCs/>
          <w:sz w:val="24"/>
          <w:szCs w:val="24"/>
        </w:rPr>
      </w:pPr>
      <w:r w:rsidRPr="00B606A2">
        <w:rPr>
          <w:b/>
          <w:bCs/>
          <w:sz w:val="24"/>
          <w:szCs w:val="24"/>
        </w:rPr>
        <w:lastRenderedPageBreak/>
        <w:t>Kryteria stosowane przy wyborze Partnera</w:t>
      </w:r>
    </w:p>
    <w:p w14:paraId="74F2E901" w14:textId="77777777" w:rsidR="00EF191D" w:rsidRPr="00714C0E" w:rsidRDefault="00EF191D" w:rsidP="00714C0E">
      <w:pPr>
        <w:ind w:left="1080"/>
        <w:rPr>
          <w:b/>
          <w:bCs/>
          <w:sz w:val="24"/>
          <w:szCs w:val="24"/>
        </w:rPr>
      </w:pPr>
    </w:p>
    <w:p w14:paraId="25E1B0AB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 xml:space="preserve">Kryteria dostępu: </w:t>
      </w:r>
    </w:p>
    <w:p w14:paraId="5E4359C6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Do postępowania i oceny ofert zostaną zakwalifikowane wyłącznie podmioty, które łącznie spełniają następujące wymagania:</w:t>
      </w:r>
    </w:p>
    <w:p w14:paraId="4E569EAB" w14:textId="77777777" w:rsidR="004637E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4637E6">
        <w:rPr>
          <w:sz w:val="24"/>
          <w:szCs w:val="24"/>
        </w:rPr>
        <w:t>Prowadzona działalności potencjalnego partnera jest zgodna z zakresem i celami partnerstwa.</w:t>
      </w:r>
    </w:p>
    <w:p w14:paraId="201A9058" w14:textId="77777777" w:rsidR="004637E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4637E6">
        <w:rPr>
          <w:sz w:val="24"/>
          <w:szCs w:val="24"/>
        </w:rPr>
        <w:t>Podmiot nie zalega z opłaceniem składek z tytułu ubezpieczeń społecznych, podatków i innych opłat należnych na rzecz Skarbu Państwa.</w:t>
      </w:r>
    </w:p>
    <w:p w14:paraId="457D8F5A" w14:textId="77777777" w:rsidR="004637E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4637E6">
        <w:rPr>
          <w:sz w:val="24"/>
          <w:szCs w:val="24"/>
        </w:rPr>
        <w:t>Podmiot nie jest wykluczony z możliwości otrzymania dofinansowania na podstawie przepisów odrębnych.</w:t>
      </w:r>
    </w:p>
    <w:p w14:paraId="670A12D4" w14:textId="0C26BF17" w:rsidR="00EF191D" w:rsidRPr="004637E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4637E6">
        <w:rPr>
          <w:sz w:val="24"/>
          <w:szCs w:val="24"/>
        </w:rPr>
        <w:t>Podmiot posiada przynajmniej 3 (trzy)-letnie udokumentowane doświadczenie w pozyskiwaniu i należytej realizacji projektów współfinansowanych ze środków Unii Europejskiej w ramach Europejskiego Funduszu Społecznego lub innych środków publicznych, realizowanych jako beneficjent (wnioskodawca) lub jako partner, we współpracy z jednostkami samorządu terytorialnego, w zakresie zbieżnym z celami projektu,</w:t>
      </w:r>
      <w:r w:rsidR="00714C0E" w:rsidRPr="004637E6">
        <w:rPr>
          <w:sz w:val="24"/>
          <w:szCs w:val="24"/>
        </w:rPr>
        <w:t xml:space="preserve"> </w:t>
      </w:r>
      <w:r w:rsidRPr="004637E6">
        <w:rPr>
          <w:sz w:val="24"/>
          <w:szCs w:val="24"/>
        </w:rPr>
        <w:t>w szczególności:</w:t>
      </w:r>
    </w:p>
    <w:p w14:paraId="08814209" w14:textId="30D9F498" w:rsidR="00EF191D" w:rsidRPr="004637E6" w:rsidRDefault="00EF191D" w:rsidP="004637E6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4637E6">
        <w:rPr>
          <w:sz w:val="24"/>
          <w:szCs w:val="24"/>
        </w:rPr>
        <w:t>co najmniej dwa (2) należycie zrealizowane projekty (oferent jako beneficjent/ wnioskodawca/ partner) w formule partnerskiej z jednostką samorządu terytorialnego, którego uczestnikami były szkoły podstawowe i/lub szkoły</w:t>
      </w:r>
      <w:r w:rsidR="004637E6" w:rsidRPr="004637E6">
        <w:rPr>
          <w:sz w:val="24"/>
          <w:szCs w:val="24"/>
        </w:rPr>
        <w:t xml:space="preserve"> </w:t>
      </w:r>
      <w:r w:rsidRPr="004637E6">
        <w:rPr>
          <w:sz w:val="24"/>
          <w:szCs w:val="24"/>
        </w:rPr>
        <w:t xml:space="preserve">ponadpodstawowe, budżet projektów wynosił co najmniej 4 000 000,00 zł (słownie: cztery miliony złotych) każdy, a każdy z projektów obejmował realizację co najmniej trzech z poniższych zadań: </w:t>
      </w:r>
    </w:p>
    <w:p w14:paraId="49B7D2CE" w14:textId="77777777" w:rsidR="004637E6" w:rsidRDefault="00EF191D" w:rsidP="00714C0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637E6">
        <w:rPr>
          <w:sz w:val="24"/>
          <w:szCs w:val="24"/>
        </w:rPr>
        <w:t>szkolenia i/lub zajęcia prowadzące do uzyskania kwalifikacji</w:t>
      </w:r>
      <w:r w:rsidR="00714C0E" w:rsidRPr="004637E6">
        <w:rPr>
          <w:sz w:val="24"/>
          <w:szCs w:val="24"/>
        </w:rPr>
        <w:t xml:space="preserve"> </w:t>
      </w:r>
      <w:r w:rsidRPr="004637E6">
        <w:rPr>
          <w:sz w:val="24"/>
          <w:szCs w:val="24"/>
        </w:rPr>
        <w:t xml:space="preserve">dla min 400 uczniów i min. 30 nauczycieli, </w:t>
      </w:r>
    </w:p>
    <w:p w14:paraId="09722E4C" w14:textId="77777777" w:rsidR="00CC0F56" w:rsidRDefault="00EF191D" w:rsidP="00714C0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4637E6">
        <w:rPr>
          <w:sz w:val="24"/>
          <w:szCs w:val="24"/>
        </w:rPr>
        <w:t>doradztwo edukacyjno-zawodowe lub zawodowe dla min. 400 uczniów,</w:t>
      </w:r>
    </w:p>
    <w:p w14:paraId="79A96F45" w14:textId="77777777" w:rsidR="00CC0F56" w:rsidRDefault="00EF191D" w:rsidP="00714C0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CC0F56">
        <w:rPr>
          <w:sz w:val="24"/>
          <w:szCs w:val="24"/>
        </w:rPr>
        <w:t>organizację i realizację dodatkowej oferty dydaktycznej, przyczyniającej się do rozwoju kompetencji społeczno-emocjonalnych, umiejętności podstawowych, przekrojowych</w:t>
      </w:r>
      <w:r w:rsidR="00CC0F56">
        <w:rPr>
          <w:sz w:val="24"/>
          <w:szCs w:val="24"/>
        </w:rPr>
        <w:t xml:space="preserve"> </w:t>
      </w:r>
      <w:r w:rsidRPr="00CC0F56">
        <w:rPr>
          <w:sz w:val="24"/>
          <w:szCs w:val="24"/>
        </w:rPr>
        <w:t>i zawodowych niezbędnych na rynku pracy, w tym kompetencji cyfrowych, zielonych oraz rozwijającej talenty i zainteresowania dla min. 400 uczniów,</w:t>
      </w:r>
    </w:p>
    <w:p w14:paraId="7D016C50" w14:textId="4A6E0458" w:rsidR="00EF191D" w:rsidRPr="00CC0F56" w:rsidRDefault="00EF191D" w:rsidP="00714C0E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CC0F56">
        <w:rPr>
          <w:sz w:val="24"/>
          <w:szCs w:val="24"/>
        </w:rPr>
        <w:t>organizację staży dla uczniów w okresie wakacji, wynagradzane poprzez stypendium stażowe dla min. 400 uczniów.</w:t>
      </w:r>
    </w:p>
    <w:p w14:paraId="60BCCD1F" w14:textId="77777777" w:rsidR="00CC0F5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Jeden podmiot może złożyć tylko jedną ofertę. </w:t>
      </w:r>
    </w:p>
    <w:p w14:paraId="6D37129B" w14:textId="59289213" w:rsidR="00EF191D" w:rsidRPr="00CC0F56" w:rsidRDefault="00EF191D" w:rsidP="00714C0E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CC0F56">
        <w:rPr>
          <w:sz w:val="24"/>
          <w:szCs w:val="24"/>
        </w:rPr>
        <w:t>Nie dopuszcza się do udziału w postępowaniu podmiotów wspólnie</w:t>
      </w:r>
      <w:r w:rsidR="00CC0F56">
        <w:rPr>
          <w:sz w:val="24"/>
          <w:szCs w:val="24"/>
        </w:rPr>
        <w:t xml:space="preserve"> </w:t>
      </w:r>
      <w:r w:rsidRPr="00CC0F56">
        <w:rPr>
          <w:sz w:val="24"/>
          <w:szCs w:val="24"/>
        </w:rPr>
        <w:t>składających ofertę, tzw. „konsorcjów”.</w:t>
      </w:r>
    </w:p>
    <w:p w14:paraId="74D1BA18" w14:textId="77777777" w:rsidR="00EF191D" w:rsidRPr="00714C0E" w:rsidRDefault="00EF191D" w:rsidP="00714C0E">
      <w:pPr>
        <w:rPr>
          <w:sz w:val="24"/>
          <w:szCs w:val="24"/>
        </w:rPr>
      </w:pPr>
    </w:p>
    <w:p w14:paraId="2CDD193D" w14:textId="77777777" w:rsidR="00EF191D" w:rsidRPr="00714C0E" w:rsidRDefault="00EF191D" w:rsidP="00714C0E">
      <w:pPr>
        <w:rPr>
          <w:b/>
          <w:bCs/>
          <w:sz w:val="24"/>
          <w:szCs w:val="24"/>
        </w:rPr>
      </w:pPr>
      <w:r w:rsidRPr="00714C0E">
        <w:rPr>
          <w:b/>
          <w:bCs/>
          <w:sz w:val="24"/>
          <w:szCs w:val="24"/>
        </w:rPr>
        <w:t>Kryteria oceny ofert:</w:t>
      </w:r>
    </w:p>
    <w:p w14:paraId="391E1001" w14:textId="77777777" w:rsidR="00BA7CE1" w:rsidRPr="00714C0E" w:rsidRDefault="00BA7CE1" w:rsidP="00714C0E">
      <w:pPr>
        <w:rPr>
          <w:b/>
          <w:bCs/>
          <w:sz w:val="24"/>
          <w:szCs w:val="24"/>
        </w:rPr>
      </w:pPr>
    </w:p>
    <w:p w14:paraId="5158BDD8" w14:textId="67E36817" w:rsidR="00EF191D" w:rsidRPr="00CC0F56" w:rsidRDefault="00EF191D" w:rsidP="00CC0F56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Okres prowadzenia działalności w zakresie zgodnym z celami partnerstwa w okresie przed terminem składania ofert: </w:t>
      </w:r>
    </w:p>
    <w:p w14:paraId="2B8E8858" w14:textId="77777777" w:rsidR="00CC0F56" w:rsidRDefault="00EF191D" w:rsidP="00714C0E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do 3 lat – 0 pkt </w:t>
      </w:r>
    </w:p>
    <w:p w14:paraId="6D26A0F7" w14:textId="77777777" w:rsidR="00CC0F56" w:rsidRDefault="00EF191D" w:rsidP="00714C0E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od 3 do 5 lat – 5 pkt </w:t>
      </w:r>
    </w:p>
    <w:p w14:paraId="3493613F" w14:textId="77777777" w:rsidR="00CC0F56" w:rsidRDefault="00EF191D" w:rsidP="00714C0E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od 5 do 8 lat – 10 pkt </w:t>
      </w:r>
    </w:p>
    <w:p w14:paraId="6E2D17BF" w14:textId="23BA13B9" w:rsidR="00EF191D" w:rsidRPr="00CC0F56" w:rsidRDefault="00EF191D" w:rsidP="00714C0E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powyżej 8 lat – 15 pkt </w:t>
      </w:r>
    </w:p>
    <w:p w14:paraId="52F4DD11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Ocena na podstawie informacji zawartych w cz. I. pkt 10 formularza oferty.</w:t>
      </w:r>
    </w:p>
    <w:p w14:paraId="16D1B78F" w14:textId="725F9B8B" w:rsidR="00EF191D" w:rsidRPr="00CC0F56" w:rsidRDefault="00EF191D" w:rsidP="00CC0F56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CC0F56">
        <w:rPr>
          <w:sz w:val="24"/>
          <w:szCs w:val="24"/>
        </w:rPr>
        <w:t>Doświadczenie w realizacji projektów jako beneficjent (wnioskodawca/partner) lub</w:t>
      </w:r>
      <w:r w:rsidR="00714C0E" w:rsidRPr="00CC0F56">
        <w:rPr>
          <w:sz w:val="24"/>
          <w:szCs w:val="24"/>
        </w:rPr>
        <w:t xml:space="preserve"> </w:t>
      </w:r>
      <w:r w:rsidRPr="00CC0F56">
        <w:rPr>
          <w:sz w:val="24"/>
          <w:szCs w:val="24"/>
        </w:rPr>
        <w:t>wykonawca usługi edukacyjnej, realizowanych we współpracy ze szkołami podstawowymi i/lub ponadpodstawowymi lub na ich rzecz, w zakresie zbieżnym z założeniami projektu o wartości przekraczającej</w:t>
      </w:r>
      <w:r w:rsidR="00714C0E" w:rsidRPr="00CC0F56">
        <w:rPr>
          <w:sz w:val="24"/>
          <w:szCs w:val="24"/>
        </w:rPr>
        <w:t xml:space="preserve"> </w:t>
      </w:r>
      <w:r w:rsidRPr="00CC0F56">
        <w:rPr>
          <w:sz w:val="24"/>
          <w:szCs w:val="24"/>
        </w:rPr>
        <w:t xml:space="preserve">500 000,00 zł </w:t>
      </w:r>
      <w:r w:rsidRPr="00CC0F56">
        <w:rPr>
          <w:sz w:val="24"/>
          <w:szCs w:val="24"/>
        </w:rPr>
        <w:lastRenderedPageBreak/>
        <w:t>każdy współfinansowanymi z EFS:</w:t>
      </w:r>
    </w:p>
    <w:p w14:paraId="0AA489AD" w14:textId="77777777" w:rsidR="00CC0F56" w:rsidRDefault="00EF191D" w:rsidP="00714C0E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do 2 projektów lub usług – 0 pkt, </w:t>
      </w:r>
    </w:p>
    <w:p w14:paraId="761F12C7" w14:textId="77777777" w:rsidR="00CC0F56" w:rsidRDefault="00EF191D" w:rsidP="00714C0E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CC0F56">
        <w:rPr>
          <w:sz w:val="24"/>
          <w:szCs w:val="24"/>
        </w:rPr>
        <w:t>od 3 do 5 projektów lub usług – 10 pkt,</w:t>
      </w:r>
    </w:p>
    <w:p w14:paraId="37FD2443" w14:textId="77777777" w:rsidR="00CC0F56" w:rsidRDefault="00EF191D" w:rsidP="00714C0E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od 6 do 10 projektów lub usług – 20 pkt, </w:t>
      </w:r>
    </w:p>
    <w:p w14:paraId="550EB507" w14:textId="67B8CF7F" w:rsidR="00EF191D" w:rsidRPr="00CC0F56" w:rsidRDefault="00EF191D" w:rsidP="00714C0E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CC0F56">
        <w:rPr>
          <w:sz w:val="24"/>
          <w:szCs w:val="24"/>
        </w:rPr>
        <w:t xml:space="preserve">11 i więcej projektów lub usług – 30 pkt. </w:t>
      </w:r>
    </w:p>
    <w:p w14:paraId="3043B70B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Ocena na podstawie informacji zawartych w cz. III. pkt 2 formularza oferty</w:t>
      </w:r>
    </w:p>
    <w:p w14:paraId="30D1FCB6" w14:textId="15923887" w:rsidR="00EF191D" w:rsidRPr="00EA4A4D" w:rsidRDefault="00EF191D" w:rsidP="00EA4A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EA4A4D">
        <w:rPr>
          <w:sz w:val="24"/>
          <w:szCs w:val="24"/>
        </w:rPr>
        <w:t>Doświadczenie w skutecznym przygotowaniu wniosków aplikacyjnych projektów jako beneficjent (wnioskodawca/partner) realizowanych w formule partnerskiej we współpracy ze szkołami podstawowymi i/lub ponadpodstawowymi lub na ich rzecz, w zakresie zbieżnym z założeniami projektu o wartości przekraczającej 1 000 000,00 zł współfinansowanymi z EFS w ramach usług edukacyjnych np. działania 10.2 Kształcenie ogólne i zawodowe RPO Województwa Kujawsko-Pomorskiego na lata 2014</w:t>
      </w:r>
      <w:r w:rsidR="00BA7CE1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-</w:t>
      </w:r>
      <w:r w:rsidR="00BA7CE1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2020 (lub analogicznych w przypadku innych regionalnych programów</w:t>
      </w:r>
      <w:r w:rsidR="00EA4A4D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operacyjnych)</w:t>
      </w:r>
      <w:r w:rsidR="00EA4A4D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w przeciągu ostatnich 5 lat –</w:t>
      </w:r>
      <w:r w:rsidR="00714C0E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(data pozytywnej weryfikacji wniosku: od 01.08.2018 do 31.08.2023 r.):</w:t>
      </w:r>
    </w:p>
    <w:p w14:paraId="1F7B2192" w14:textId="77777777" w:rsidR="00EA4A4D" w:rsidRDefault="00EF191D" w:rsidP="00714C0E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EA4A4D">
        <w:rPr>
          <w:sz w:val="24"/>
          <w:szCs w:val="24"/>
        </w:rPr>
        <w:t xml:space="preserve">do 2 projektów lub usług – 0 pkt, </w:t>
      </w:r>
    </w:p>
    <w:p w14:paraId="67D131FF" w14:textId="77777777" w:rsidR="00EA4A4D" w:rsidRDefault="00EF191D" w:rsidP="00714C0E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EA4A4D">
        <w:rPr>
          <w:sz w:val="24"/>
          <w:szCs w:val="24"/>
        </w:rPr>
        <w:t>od 3 do 5 projektów lub usług – 10 pkt,</w:t>
      </w:r>
    </w:p>
    <w:p w14:paraId="6F1426D9" w14:textId="7E99A80F" w:rsidR="00EF191D" w:rsidRPr="00EA4A4D" w:rsidRDefault="00EF191D" w:rsidP="00714C0E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EA4A4D">
        <w:rPr>
          <w:sz w:val="24"/>
          <w:szCs w:val="24"/>
        </w:rPr>
        <w:t xml:space="preserve">od 6 do 10 projektów lub usług – 20 pkt, </w:t>
      </w:r>
    </w:p>
    <w:p w14:paraId="732350A2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Ocena na podstawie informacji zawartych w cz. III. Pkt 3 formularza oferty</w:t>
      </w:r>
    </w:p>
    <w:p w14:paraId="28CB0763" w14:textId="11697DCE" w:rsidR="00EF191D" w:rsidRPr="00EA4A4D" w:rsidRDefault="00EF191D" w:rsidP="00EA4A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EA4A4D">
        <w:rPr>
          <w:sz w:val="24"/>
          <w:szCs w:val="24"/>
        </w:rPr>
        <w:t>Doświadczenie delegowanych do współpracy ekspertów (min. 1 osoba) w zarządzaniu projektami o wartości przekraczającej 1 000 000,00 zł współfinansowanymi z EFS w ramach usług edukacyjnych np. działania 10.2 Kształcenie ogólne i zawodowe RPO Województwa Kujawsko-Pomorskiego na lata 2014-2020 (lub analogicznych w przypadku innych regionalnych programów operacyjnych) w przeciągu ostatnich 5 lat –</w:t>
      </w:r>
      <w:r w:rsidR="00714C0E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(termin zakończenia realizacji tych projektów</w:t>
      </w:r>
      <w:r w:rsidR="00EA4A4D" w:rsidRPr="00EA4A4D">
        <w:rPr>
          <w:sz w:val="24"/>
          <w:szCs w:val="24"/>
        </w:rPr>
        <w:t xml:space="preserve"> </w:t>
      </w:r>
      <w:r w:rsidRPr="00EA4A4D">
        <w:rPr>
          <w:sz w:val="24"/>
          <w:szCs w:val="24"/>
        </w:rPr>
        <w:t>od 01.08.2018 do 31.08.2023 r.):</w:t>
      </w:r>
    </w:p>
    <w:p w14:paraId="084623D3" w14:textId="77777777" w:rsidR="00EA4A4D" w:rsidRDefault="00EF191D" w:rsidP="00714C0E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A4A4D">
        <w:rPr>
          <w:sz w:val="24"/>
          <w:szCs w:val="24"/>
        </w:rPr>
        <w:t xml:space="preserve">1 ekspert – 0 pkt, </w:t>
      </w:r>
    </w:p>
    <w:p w14:paraId="6A722C59" w14:textId="77777777" w:rsidR="00EA4A4D" w:rsidRDefault="00EF191D" w:rsidP="00714C0E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A4A4D">
        <w:rPr>
          <w:sz w:val="24"/>
          <w:szCs w:val="24"/>
        </w:rPr>
        <w:t>od 2 do 4 ekspertów – 10 pkt,</w:t>
      </w:r>
    </w:p>
    <w:p w14:paraId="1C4D3AE8" w14:textId="036C3D23" w:rsidR="00EF191D" w:rsidRPr="00EA4A4D" w:rsidRDefault="00EF191D" w:rsidP="00714C0E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EA4A4D">
        <w:rPr>
          <w:sz w:val="24"/>
          <w:szCs w:val="24"/>
        </w:rPr>
        <w:t xml:space="preserve">5 i więcej ekspertów – 20 pkt, </w:t>
      </w:r>
    </w:p>
    <w:p w14:paraId="59D98975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Ocena na podstawie informacji zawartych w cz. III. Pkt 1 formularza oferty</w:t>
      </w:r>
    </w:p>
    <w:p w14:paraId="54FA48A1" w14:textId="24B5F549" w:rsidR="00691D98" w:rsidRPr="00D86782" w:rsidRDefault="00EF191D" w:rsidP="00D86782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D86782">
        <w:rPr>
          <w:sz w:val="24"/>
          <w:szCs w:val="24"/>
        </w:rPr>
        <w:t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</w:t>
      </w:r>
      <w:r w:rsidR="00714C0E" w:rsidRPr="00D86782">
        <w:rPr>
          <w:sz w:val="24"/>
          <w:szCs w:val="24"/>
        </w:rPr>
        <w:t xml:space="preserve"> </w:t>
      </w:r>
      <w:r w:rsidRPr="00D86782">
        <w:rPr>
          <w:sz w:val="24"/>
          <w:szCs w:val="24"/>
        </w:rPr>
        <w:t>z posiadanych certyfikatów; maximum 10 pkt.); za certyfikaty takie zostaną uznane certyfikaty spełniające wymagania (pozytywnie zweryfikowane) przez PARP na potrzeby wpisu jednostki do Bazy Usług Rozwojowych (BUR):</w:t>
      </w:r>
    </w:p>
    <w:p w14:paraId="732C274D" w14:textId="77777777" w:rsidR="00D86782" w:rsidRDefault="00EF191D" w:rsidP="00714C0E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D86782">
        <w:rPr>
          <w:sz w:val="24"/>
          <w:szCs w:val="24"/>
        </w:rPr>
        <w:t>Certyfikat systemu zarządzania jakością wg. ISO 9001:2015 (PN-EN ISO 9001:2015) – w zakresie powiązanym ze świadczeniem usług rozwojowych lub równoważny – 5 pkt,</w:t>
      </w:r>
    </w:p>
    <w:p w14:paraId="249ACA1A" w14:textId="77777777" w:rsidR="00D86782" w:rsidRDefault="00EF191D" w:rsidP="00714C0E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D86782">
        <w:rPr>
          <w:sz w:val="24"/>
          <w:szCs w:val="24"/>
        </w:rPr>
        <w:t xml:space="preserve">Standard Usługi Szkoleniowo-Rozwojowej PIFS SUS 2.0 lub równoważny – 5 pkt, </w:t>
      </w:r>
    </w:p>
    <w:p w14:paraId="6F761B92" w14:textId="3C044593" w:rsidR="00EF191D" w:rsidRPr="00D86782" w:rsidRDefault="00EF191D" w:rsidP="00714C0E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D86782">
        <w:rPr>
          <w:sz w:val="24"/>
          <w:szCs w:val="24"/>
        </w:rPr>
        <w:t>Certyfikat VCC Akademia Edukacyjna lub równoważny – 5 pkt, Kopia dokumentu potwierdzającego posiadanie w/w certyfikatu (-ów) / akredytacji powinna zostać dołączona do oferty.</w:t>
      </w:r>
    </w:p>
    <w:p w14:paraId="210CA4A1" w14:textId="77777777" w:rsidR="00EF191D" w:rsidRPr="00714C0E" w:rsidRDefault="00EF191D" w:rsidP="00714C0E">
      <w:pPr>
        <w:rPr>
          <w:sz w:val="24"/>
          <w:szCs w:val="24"/>
        </w:rPr>
      </w:pPr>
      <w:r w:rsidRPr="00714C0E">
        <w:rPr>
          <w:sz w:val="24"/>
          <w:szCs w:val="24"/>
        </w:rPr>
        <w:t>Ocena na podstawie informacji zawartych w cz. I. pkt 11 formularza oferty</w:t>
      </w:r>
    </w:p>
    <w:p w14:paraId="11028D89" w14:textId="2ABA0741" w:rsidR="00455A87" w:rsidRPr="00063BC1" w:rsidRDefault="00455A87" w:rsidP="00B1380A">
      <w:pPr>
        <w:pStyle w:val="Nagwek2"/>
      </w:pPr>
      <w:r w:rsidRPr="00063BC1">
        <w:t xml:space="preserve">WYKAZ OFERT, KTÓRE WPŁYNĘŁY DO </w:t>
      </w:r>
      <w:r w:rsidR="00CC171E" w:rsidRPr="00063BC1">
        <w:t xml:space="preserve">OGŁASZAJĄCEGO </w:t>
      </w:r>
      <w:r w:rsidR="00F9114A" w:rsidRPr="00063BC1">
        <w:t>NABÓR</w:t>
      </w:r>
      <w:r w:rsidR="00714C0E" w:rsidRPr="00063BC1">
        <w:t xml:space="preserve"> </w:t>
      </w:r>
      <w:r w:rsidRPr="00063BC1">
        <w:t>ORAZ ICH OCENA:</w:t>
      </w:r>
    </w:p>
    <w:p w14:paraId="29FC7CDD" w14:textId="77777777" w:rsidR="00F9114A" w:rsidRPr="00714C0E" w:rsidRDefault="00F9114A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FERT, KTÓRE WPŁYNĘŁY DO OGŁASZAJĄCEGO NABÓR ORAZ ICH OCENA"/>
        <w:tblDescription w:val="WYKAZ OFERT, KTÓRE WPŁYNĘŁY DO OGŁASZAJĄCEGO NABÓR ORAZ ICH OCENA"/>
      </w:tblPr>
      <w:tblGrid>
        <w:gridCol w:w="675"/>
        <w:gridCol w:w="2552"/>
        <w:gridCol w:w="3827"/>
        <w:gridCol w:w="2552"/>
      </w:tblGrid>
      <w:tr w:rsidR="00691D98" w:rsidRPr="00714C0E" w14:paraId="2933E592" w14:textId="77777777" w:rsidTr="00F9114A">
        <w:tc>
          <w:tcPr>
            <w:tcW w:w="675" w:type="dxa"/>
          </w:tcPr>
          <w:p w14:paraId="564EF7AF" w14:textId="77777777" w:rsidR="00691D98" w:rsidRPr="00714C0E" w:rsidRDefault="00691D98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L.p.</w:t>
            </w:r>
          </w:p>
        </w:tc>
        <w:tc>
          <w:tcPr>
            <w:tcW w:w="2552" w:type="dxa"/>
          </w:tcPr>
          <w:p w14:paraId="2E80E6C4" w14:textId="77777777" w:rsidR="00691D98" w:rsidRPr="00714C0E" w:rsidRDefault="00691D98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Nazwa firmy</w:t>
            </w:r>
          </w:p>
        </w:tc>
        <w:tc>
          <w:tcPr>
            <w:tcW w:w="3827" w:type="dxa"/>
          </w:tcPr>
          <w:p w14:paraId="2221C027" w14:textId="77777777" w:rsidR="00691D98" w:rsidRPr="00714C0E" w:rsidRDefault="00691D98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Liczba punktów</w:t>
            </w:r>
          </w:p>
        </w:tc>
        <w:tc>
          <w:tcPr>
            <w:tcW w:w="2552" w:type="dxa"/>
          </w:tcPr>
          <w:p w14:paraId="03D54E92" w14:textId="77777777" w:rsidR="00691D98" w:rsidRPr="00714C0E" w:rsidRDefault="00691D98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Data wpływu oferty</w:t>
            </w:r>
          </w:p>
        </w:tc>
      </w:tr>
      <w:tr w:rsidR="00691D98" w:rsidRPr="00714C0E" w14:paraId="7DCF1630" w14:textId="77777777" w:rsidTr="00F9114A">
        <w:tc>
          <w:tcPr>
            <w:tcW w:w="675" w:type="dxa"/>
          </w:tcPr>
          <w:p w14:paraId="46FAE429" w14:textId="77777777" w:rsidR="00691D98" w:rsidRPr="00714C0E" w:rsidRDefault="00691D98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</w:tcPr>
          <w:p w14:paraId="220FD5BC" w14:textId="77777777" w:rsidR="00691D98" w:rsidRPr="00714C0E" w:rsidRDefault="00BA7CE1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proofErr w:type="spellStart"/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Syntea</w:t>
            </w:r>
            <w:proofErr w:type="spellEnd"/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S.A ul. Wojciechowska 9a, 20-704 Lublin</w:t>
            </w:r>
          </w:p>
        </w:tc>
        <w:tc>
          <w:tcPr>
            <w:tcW w:w="3827" w:type="dxa"/>
          </w:tcPr>
          <w:p w14:paraId="548742CB" w14:textId="77777777" w:rsidR="00F9114A" w:rsidRPr="00714C0E" w:rsidRDefault="00F9114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Oferta spełniała </w:t>
            </w:r>
            <w:r w:rsidR="00BA7CE1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kryteria dostępu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.</w:t>
            </w:r>
          </w:p>
          <w:p w14:paraId="641A5A1C" w14:textId="12A9931C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Okres prowadzenia działalności w zakresie zgodnym z celami partnerstwa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>15 pkt</w:t>
            </w:r>
          </w:p>
          <w:p w14:paraId="61FFC162" w14:textId="372089FA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Doświadczenie w realizacji projektów jako beneficjent (wnioskodawca/partner) lub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wykonawca usługi edukacyjnej, realizowanych we współpracy ze szkołami podstawowymi i/lub ponadpodstawowymi lub na ich rzecz, w zakresie zbieżnym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br/>
              <w:t>z założeniami projektu o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wartości przekraczającej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500 000,00 zł każdy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współfinansowanymi z EFS</w:t>
            </w:r>
            <w:r w:rsidR="003B32D3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:</w:t>
            </w:r>
            <w:r w:rsid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>30 pkt</w:t>
            </w:r>
          </w:p>
          <w:p w14:paraId="2BAAA4F2" w14:textId="5151A1BA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Doświadczenie w skutecznym przygotowaniu wniosków aplikacyjnych projektów jako beneficjent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(wnioskodawca/partner) realizowanych w formule partnerskiej we współpracy ze szkołami podstawowymi i/lub ponadpodstawowymi lub na ich rzecz,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 zakresie zbieżnym z założeniami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projektu o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wartości przekraczającej 1 000 000,00 zł współfinansowanymi z EFS w ramach usług edukacyjnych np. działania 10.2 Kształcenie ogólne i zawodowe RPO Województwa Kujawsko-Pomorskiego na lata 2014 - 2020 (lub analogicznych w przypadku innych regionalnych programów operacyjnych) w przeciągu ostatnich 5 lat –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(data pozytywnej weryfikacji wniosku: od 01.08.2018 do 31.08.2023 r.)</w:t>
            </w:r>
            <w:r w:rsidR="003B32D3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: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>20 pkt</w:t>
            </w:r>
          </w:p>
          <w:p w14:paraId="4C86914F" w14:textId="0DB2E7E0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lastRenderedPageBreak/>
              <w:t xml:space="preserve">Doświadczenie delegowanych do współpracy ekspertów (min. 1 osoba) </w:t>
            </w:r>
            <w:r w:rsidR="00F172B1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br/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 zarządzaniu projektami o wartości przekraczającej 1 000 000,00 zł współfinansowanymi z EFS w ramach usług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edukacyjnych np. działania 10.2 Kształcenie ogólne i zawodowe RPO Województwa Kujawsko-Pomorskiego na lata 2014-2020 (lub analogicznych </w:t>
            </w:r>
            <w:r w:rsidR="00F172B1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br/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w przypadku innych regionalnych programów operacyjnych) w przeciągu ostatnich 5 lat –</w:t>
            </w:r>
            <w:r w:rsid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(termin zakończenia realizacji tych projektów od 01.08.2018 do 31.08.2023 r.):</w:t>
            </w:r>
          </w:p>
          <w:p w14:paraId="618162C8" w14:textId="77777777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>20 pkt</w:t>
            </w:r>
          </w:p>
          <w:p w14:paraId="3BB77FC1" w14:textId="3426EA1D" w:rsidR="0018643A" w:rsidRPr="00714C0E" w:rsidRDefault="0018643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Posiadanie wdrożonej i realizowanej</w:t>
            </w:r>
            <w:r w:rsidR="007D4677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certyfikacji/akredytacji/standardu </w:t>
            </w:r>
            <w:r w:rsidR="00F172B1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d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otyczącego jakości działań Podmiotu świadczącego usługi rozwojowe, które są potwierdzane przez instytucje zewnętrzne i podlegają weryfikacji/kontroli/audytowi,</w:t>
            </w:r>
            <w:r w:rsidR="000B6F0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potwierdzone stosownym certyfikatem</w:t>
            </w:r>
            <w:r w:rsidR="003B32D3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:</w:t>
            </w:r>
            <w:r w:rsidR="003B32D3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br/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10 pkt </w:t>
            </w:r>
          </w:p>
          <w:p w14:paraId="09ACD493" w14:textId="77777777" w:rsidR="00F9114A" w:rsidRPr="00714C0E" w:rsidRDefault="00F9114A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Razem </w:t>
            </w:r>
            <w:r w:rsidR="0018643A"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>95</w:t>
            </w:r>
            <w:r w:rsidRPr="00714C0E">
              <w:rPr>
                <w:rFonts w:eastAsia="Calibri"/>
                <w:b/>
                <w:bCs/>
                <w:color w:val="000000"/>
                <w:spacing w:val="-2"/>
                <w:sz w:val="24"/>
                <w:szCs w:val="24"/>
              </w:rPr>
              <w:t xml:space="preserve"> pkt </w:t>
            </w:r>
          </w:p>
        </w:tc>
        <w:tc>
          <w:tcPr>
            <w:tcW w:w="2552" w:type="dxa"/>
          </w:tcPr>
          <w:p w14:paraId="4663CD7D" w14:textId="77777777" w:rsidR="00691D98" w:rsidRPr="00714C0E" w:rsidRDefault="00BA7CE1" w:rsidP="00714C0E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lastRenderedPageBreak/>
              <w:t>17.10.2023</w:t>
            </w:r>
            <w:r w:rsidR="00691D98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r.</w:t>
            </w:r>
            <w:r w:rsidR="00691D98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br/>
              <w:t>o godz. 12.</w:t>
            </w:r>
            <w:r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1</w:t>
            </w:r>
            <w:r w:rsidR="00691D98" w:rsidRPr="00714C0E">
              <w:rPr>
                <w:rFonts w:eastAsia="Calibri"/>
                <w:color w:val="000000"/>
                <w:spacing w:val="-2"/>
                <w:sz w:val="24"/>
                <w:szCs w:val="24"/>
              </w:rPr>
              <w:t>0</w:t>
            </w:r>
          </w:p>
        </w:tc>
      </w:tr>
    </w:tbl>
    <w:p w14:paraId="274FF4F8" w14:textId="77777777" w:rsidR="00063BC1" w:rsidRDefault="00063BC1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b/>
          <w:color w:val="000000"/>
          <w:spacing w:val="-2"/>
          <w:sz w:val="24"/>
          <w:szCs w:val="24"/>
        </w:rPr>
      </w:pPr>
    </w:p>
    <w:p w14:paraId="05D3D58A" w14:textId="38A183F4" w:rsidR="00D878C3" w:rsidRPr="00063BC1" w:rsidRDefault="003030EF" w:rsidP="00B1380A">
      <w:pPr>
        <w:pStyle w:val="Nagwek2"/>
      </w:pPr>
      <w:r w:rsidRPr="00063BC1">
        <w:t>WYNIKI</w:t>
      </w:r>
      <w:r w:rsidR="00714C0E" w:rsidRPr="00063BC1">
        <w:t xml:space="preserve"> </w:t>
      </w:r>
      <w:r w:rsidR="00593525" w:rsidRPr="00063BC1">
        <w:t>NABORU</w:t>
      </w:r>
      <w:r w:rsidR="00D878C3" w:rsidRPr="00063BC1">
        <w:t>:</w:t>
      </w:r>
    </w:p>
    <w:p w14:paraId="2AB3B858" w14:textId="350F26D8" w:rsidR="0018606D" w:rsidRPr="00714C0E" w:rsidRDefault="0018606D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  <w:r w:rsidRPr="00714C0E">
        <w:rPr>
          <w:color w:val="000000"/>
          <w:spacing w:val="-2"/>
          <w:sz w:val="24"/>
          <w:szCs w:val="24"/>
        </w:rPr>
        <w:t xml:space="preserve">W wyniku przeprowadzonego </w:t>
      </w:r>
      <w:r w:rsidR="004D5CFC" w:rsidRPr="00714C0E">
        <w:rPr>
          <w:color w:val="000000"/>
          <w:spacing w:val="-2"/>
          <w:sz w:val="24"/>
          <w:szCs w:val="24"/>
        </w:rPr>
        <w:t xml:space="preserve">naboru wpłynęła 1 oferta. </w:t>
      </w:r>
      <w:r w:rsidR="00B4005A" w:rsidRPr="00714C0E">
        <w:rPr>
          <w:color w:val="000000"/>
          <w:spacing w:val="-2"/>
          <w:sz w:val="24"/>
          <w:szCs w:val="24"/>
        </w:rPr>
        <w:t xml:space="preserve">W wyniku przeprowadzonej oceny Gmina Miasto Włocławek </w:t>
      </w:r>
      <w:r w:rsidR="00B4005A" w:rsidRPr="00714C0E">
        <w:rPr>
          <w:b/>
          <w:bCs/>
          <w:color w:val="000000"/>
          <w:spacing w:val="-2"/>
          <w:sz w:val="24"/>
          <w:szCs w:val="24"/>
        </w:rPr>
        <w:t>wybrała na partnera projektu</w:t>
      </w:r>
      <w:r w:rsidR="00B4005A" w:rsidRPr="00714C0E">
        <w:rPr>
          <w:color w:val="000000"/>
          <w:spacing w:val="-2"/>
          <w:sz w:val="24"/>
          <w:szCs w:val="24"/>
        </w:rPr>
        <w:t xml:space="preserve"> firmę</w:t>
      </w:r>
      <w:r w:rsidR="00714C0E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470995" w:rsidRPr="00714C0E">
        <w:rPr>
          <w:color w:val="000000"/>
          <w:spacing w:val="-2"/>
          <w:sz w:val="24"/>
          <w:szCs w:val="24"/>
        </w:rPr>
        <w:t>Syntea</w:t>
      </w:r>
      <w:proofErr w:type="spellEnd"/>
      <w:r w:rsidR="00470995" w:rsidRPr="00714C0E">
        <w:rPr>
          <w:color w:val="000000"/>
          <w:spacing w:val="-2"/>
          <w:sz w:val="24"/>
          <w:szCs w:val="24"/>
        </w:rPr>
        <w:t xml:space="preserve"> S.A ul. Wojciechowska 9a, 20-704 Lublin.</w:t>
      </w:r>
    </w:p>
    <w:p w14:paraId="4BB3DE10" w14:textId="5EB8452F" w:rsidR="00C4253E" w:rsidRPr="00714C0E" w:rsidRDefault="0018606D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b/>
          <w:color w:val="000000"/>
          <w:spacing w:val="-2"/>
          <w:sz w:val="24"/>
          <w:szCs w:val="24"/>
        </w:rPr>
      </w:pPr>
      <w:r w:rsidRPr="00714C0E">
        <w:rPr>
          <w:color w:val="000000"/>
          <w:spacing w:val="-2"/>
          <w:sz w:val="24"/>
          <w:szCs w:val="24"/>
        </w:rPr>
        <w:t xml:space="preserve">Uzasadnienie wyboru: </w:t>
      </w:r>
      <w:r w:rsidR="00BA7CE1" w:rsidRPr="00714C0E">
        <w:rPr>
          <w:color w:val="000000"/>
          <w:spacing w:val="-2"/>
          <w:sz w:val="24"/>
          <w:szCs w:val="24"/>
        </w:rPr>
        <w:t xml:space="preserve">Firma </w:t>
      </w:r>
      <w:proofErr w:type="spellStart"/>
      <w:r w:rsidR="00BA7CE1" w:rsidRPr="00714C0E">
        <w:rPr>
          <w:color w:val="000000"/>
          <w:spacing w:val="-2"/>
          <w:sz w:val="24"/>
          <w:szCs w:val="24"/>
        </w:rPr>
        <w:t>Syntea</w:t>
      </w:r>
      <w:proofErr w:type="spellEnd"/>
      <w:r w:rsidR="00BA7CE1" w:rsidRPr="00714C0E">
        <w:rPr>
          <w:color w:val="000000"/>
          <w:spacing w:val="-2"/>
          <w:sz w:val="24"/>
          <w:szCs w:val="24"/>
        </w:rPr>
        <w:t xml:space="preserve"> S.A ul. Wojciechowska 9a, 20-704 Lublin</w:t>
      </w:r>
      <w:r w:rsidR="00593525" w:rsidRPr="00714C0E">
        <w:rPr>
          <w:color w:val="000000"/>
          <w:spacing w:val="-2"/>
          <w:sz w:val="24"/>
          <w:szCs w:val="24"/>
        </w:rPr>
        <w:t xml:space="preserve"> </w:t>
      </w:r>
      <w:r w:rsidRPr="00714C0E">
        <w:rPr>
          <w:color w:val="000000"/>
          <w:spacing w:val="-2"/>
          <w:sz w:val="24"/>
          <w:szCs w:val="24"/>
        </w:rPr>
        <w:t>spełnił</w:t>
      </w:r>
      <w:r w:rsidR="00BA7CE1" w:rsidRPr="00714C0E">
        <w:rPr>
          <w:color w:val="000000"/>
          <w:spacing w:val="-2"/>
          <w:sz w:val="24"/>
          <w:szCs w:val="24"/>
        </w:rPr>
        <w:t>a</w:t>
      </w:r>
      <w:r w:rsidRPr="00714C0E">
        <w:rPr>
          <w:color w:val="000000"/>
          <w:spacing w:val="-2"/>
          <w:sz w:val="24"/>
          <w:szCs w:val="24"/>
        </w:rPr>
        <w:t xml:space="preserve"> </w:t>
      </w:r>
      <w:r w:rsidR="00BA7CE1" w:rsidRPr="00714C0E">
        <w:rPr>
          <w:color w:val="000000"/>
          <w:spacing w:val="-2"/>
          <w:sz w:val="24"/>
          <w:szCs w:val="24"/>
        </w:rPr>
        <w:t>kryteria dostępu</w:t>
      </w:r>
      <w:r w:rsidR="00593525" w:rsidRPr="00714C0E">
        <w:rPr>
          <w:color w:val="000000"/>
          <w:spacing w:val="-2"/>
          <w:sz w:val="24"/>
          <w:szCs w:val="24"/>
        </w:rPr>
        <w:t xml:space="preserve">. </w:t>
      </w:r>
      <w:r w:rsidRPr="00714C0E">
        <w:rPr>
          <w:color w:val="000000"/>
          <w:spacing w:val="-2"/>
          <w:sz w:val="24"/>
          <w:szCs w:val="24"/>
        </w:rPr>
        <w:t xml:space="preserve">Przedstawiona przez wybranego </w:t>
      </w:r>
      <w:r w:rsidR="004E4F70" w:rsidRPr="00714C0E">
        <w:rPr>
          <w:color w:val="000000"/>
          <w:spacing w:val="-2"/>
          <w:sz w:val="24"/>
          <w:szCs w:val="24"/>
        </w:rPr>
        <w:t>Partnera</w:t>
      </w:r>
      <w:r w:rsidRPr="00714C0E">
        <w:rPr>
          <w:color w:val="000000"/>
          <w:spacing w:val="-2"/>
          <w:sz w:val="24"/>
          <w:szCs w:val="24"/>
        </w:rPr>
        <w:t xml:space="preserve"> oferta</w:t>
      </w:r>
      <w:r w:rsidR="001D56C3" w:rsidRPr="00714C0E">
        <w:rPr>
          <w:color w:val="000000"/>
          <w:spacing w:val="-2"/>
          <w:sz w:val="24"/>
          <w:szCs w:val="24"/>
        </w:rPr>
        <w:t xml:space="preserve"> spełnia wszystkie warunki formalne</w:t>
      </w:r>
      <w:r w:rsidR="00470995" w:rsidRPr="00714C0E">
        <w:rPr>
          <w:color w:val="000000"/>
          <w:spacing w:val="-2"/>
          <w:sz w:val="24"/>
          <w:szCs w:val="24"/>
        </w:rPr>
        <w:t xml:space="preserve"> i otrzymała 95 pkt.</w:t>
      </w:r>
      <w:r w:rsidR="001D56C3" w:rsidRPr="00714C0E">
        <w:rPr>
          <w:color w:val="000000"/>
          <w:spacing w:val="-2"/>
          <w:sz w:val="24"/>
          <w:szCs w:val="24"/>
        </w:rPr>
        <w:t xml:space="preserve"> </w:t>
      </w:r>
      <w:r w:rsidRPr="00714C0E">
        <w:rPr>
          <w:color w:val="000000"/>
          <w:spacing w:val="-2"/>
          <w:sz w:val="24"/>
          <w:szCs w:val="24"/>
        </w:rPr>
        <w:t xml:space="preserve">Podpisanie umowy </w:t>
      </w:r>
      <w:r w:rsidR="004E577D" w:rsidRPr="00714C0E">
        <w:rPr>
          <w:color w:val="000000"/>
          <w:spacing w:val="-2"/>
          <w:sz w:val="24"/>
          <w:szCs w:val="24"/>
        </w:rPr>
        <w:t>partnerskiej</w:t>
      </w:r>
      <w:r w:rsidR="00470995" w:rsidRPr="00714C0E">
        <w:rPr>
          <w:color w:val="000000"/>
          <w:spacing w:val="-2"/>
          <w:sz w:val="24"/>
          <w:szCs w:val="24"/>
        </w:rPr>
        <w:t>,</w:t>
      </w:r>
      <w:r w:rsidR="004E577D" w:rsidRPr="00714C0E">
        <w:rPr>
          <w:color w:val="000000"/>
          <w:spacing w:val="-2"/>
          <w:sz w:val="24"/>
          <w:szCs w:val="24"/>
        </w:rPr>
        <w:t xml:space="preserve"> której zakres został wskazany w </w:t>
      </w:r>
      <w:r w:rsidR="00593525" w:rsidRPr="00714C0E">
        <w:rPr>
          <w:color w:val="000000"/>
          <w:spacing w:val="-2"/>
          <w:sz w:val="24"/>
          <w:szCs w:val="24"/>
        </w:rPr>
        <w:t>podstawie art. 39 ust.9 ustawy z dnia 28 kwietnia 2022 r. o zasadach realizacji zadań finansowanych ze środków europejskich w perspektywie finansowej 2021–2027 (Dz. U. 2022 poz. 1079 z późn. zm.)</w:t>
      </w:r>
      <w:r w:rsidR="004E577D" w:rsidRPr="00714C0E">
        <w:rPr>
          <w:color w:val="000000"/>
          <w:spacing w:val="-2"/>
          <w:sz w:val="24"/>
          <w:szCs w:val="24"/>
        </w:rPr>
        <w:t xml:space="preserve">, </w:t>
      </w:r>
      <w:r w:rsidRPr="00714C0E">
        <w:rPr>
          <w:color w:val="000000"/>
          <w:spacing w:val="-2"/>
          <w:sz w:val="24"/>
          <w:szCs w:val="24"/>
        </w:rPr>
        <w:t xml:space="preserve">nastąpi </w:t>
      </w:r>
      <w:r w:rsidR="004E577D" w:rsidRPr="00714C0E">
        <w:rPr>
          <w:color w:val="000000"/>
          <w:spacing w:val="-2"/>
          <w:sz w:val="24"/>
          <w:szCs w:val="24"/>
        </w:rPr>
        <w:t>przed przystąpieniem</w:t>
      </w:r>
      <w:r w:rsidR="00714C0E">
        <w:rPr>
          <w:color w:val="000000"/>
          <w:spacing w:val="-2"/>
          <w:sz w:val="24"/>
          <w:szCs w:val="24"/>
        </w:rPr>
        <w:t xml:space="preserve"> </w:t>
      </w:r>
      <w:r w:rsidR="004E577D" w:rsidRPr="00714C0E">
        <w:rPr>
          <w:color w:val="000000"/>
          <w:spacing w:val="-2"/>
          <w:sz w:val="24"/>
          <w:szCs w:val="24"/>
        </w:rPr>
        <w:t>do realizacji projektu</w:t>
      </w:r>
      <w:r w:rsidR="00593525" w:rsidRPr="00714C0E">
        <w:rPr>
          <w:color w:val="000000"/>
          <w:spacing w:val="-2"/>
          <w:sz w:val="24"/>
          <w:szCs w:val="24"/>
        </w:rPr>
        <w:t>.</w:t>
      </w:r>
    </w:p>
    <w:p w14:paraId="13B80B90" w14:textId="77777777" w:rsidR="00063BC1" w:rsidRDefault="00063BC1">
      <w:pPr>
        <w:widowControl/>
        <w:suppressAutoHyphens w:val="0"/>
        <w:autoSpaceDE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br w:type="page"/>
      </w:r>
    </w:p>
    <w:p w14:paraId="200D2AEF" w14:textId="77777777" w:rsidR="00063BC1" w:rsidRDefault="00063BC1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b/>
          <w:color w:val="000000"/>
          <w:spacing w:val="-2"/>
          <w:sz w:val="24"/>
          <w:szCs w:val="24"/>
        </w:rPr>
      </w:pPr>
    </w:p>
    <w:p w14:paraId="4E5ADA56" w14:textId="09F1E671" w:rsidR="00D878C3" w:rsidRPr="00F25932" w:rsidRDefault="00D6521A" w:rsidP="00F25932">
      <w:pPr>
        <w:pStyle w:val="Nagwek2"/>
      </w:pPr>
      <w:r w:rsidRPr="00F25932">
        <w:t>Załączniki do protokołu:</w:t>
      </w:r>
    </w:p>
    <w:p w14:paraId="0E76FCDF" w14:textId="73E1E7BF" w:rsidR="00D6521A" w:rsidRPr="005D6364" w:rsidRDefault="00881347" w:rsidP="005D636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  <w:r w:rsidRPr="005D6364">
        <w:rPr>
          <w:color w:val="000000"/>
          <w:spacing w:val="-2"/>
          <w:sz w:val="24"/>
          <w:szCs w:val="24"/>
        </w:rPr>
        <w:t>ogłoszenie o otwartym naborze partnera,</w:t>
      </w:r>
      <w:r w:rsidR="00714C0E" w:rsidRPr="005D6364">
        <w:rPr>
          <w:color w:val="000000"/>
          <w:spacing w:val="-2"/>
          <w:sz w:val="24"/>
          <w:szCs w:val="24"/>
        </w:rPr>
        <w:t xml:space="preserve"> </w:t>
      </w:r>
      <w:r w:rsidR="00D6521A" w:rsidRPr="005D6364">
        <w:rPr>
          <w:color w:val="000000"/>
          <w:spacing w:val="-2"/>
          <w:sz w:val="24"/>
          <w:szCs w:val="24"/>
        </w:rPr>
        <w:t>złożon</w:t>
      </w:r>
      <w:r w:rsidR="00BE3418" w:rsidRPr="005D6364">
        <w:rPr>
          <w:color w:val="000000"/>
          <w:spacing w:val="-2"/>
          <w:sz w:val="24"/>
          <w:szCs w:val="24"/>
        </w:rPr>
        <w:t>a</w:t>
      </w:r>
      <w:r w:rsidR="00D6521A" w:rsidRPr="005D6364">
        <w:rPr>
          <w:color w:val="000000"/>
          <w:spacing w:val="-2"/>
          <w:sz w:val="24"/>
          <w:szCs w:val="24"/>
        </w:rPr>
        <w:t xml:space="preserve"> ofert</w:t>
      </w:r>
      <w:r w:rsidR="00BE3418" w:rsidRPr="005D6364">
        <w:rPr>
          <w:color w:val="000000"/>
          <w:spacing w:val="-2"/>
          <w:sz w:val="24"/>
          <w:szCs w:val="24"/>
        </w:rPr>
        <w:t>a</w:t>
      </w:r>
      <w:r w:rsidR="001D56C3" w:rsidRPr="005D6364">
        <w:rPr>
          <w:color w:val="000000"/>
          <w:spacing w:val="-2"/>
          <w:sz w:val="24"/>
          <w:szCs w:val="24"/>
        </w:rPr>
        <w:t>.</w:t>
      </w:r>
    </w:p>
    <w:p w14:paraId="05CFB282" w14:textId="77777777" w:rsidR="00881347" w:rsidRPr="00714C0E" w:rsidRDefault="00881347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</w:p>
    <w:p w14:paraId="0BFFE13F" w14:textId="77777777" w:rsidR="00881347" w:rsidRPr="00714C0E" w:rsidRDefault="00881347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  <w:r w:rsidRPr="00714C0E">
        <w:rPr>
          <w:color w:val="000000"/>
          <w:spacing w:val="-2"/>
          <w:sz w:val="24"/>
          <w:szCs w:val="24"/>
        </w:rPr>
        <w:t>Komisja konkursowa:</w:t>
      </w:r>
    </w:p>
    <w:p w14:paraId="62EA7A99" w14:textId="77777777" w:rsidR="00063BC1" w:rsidRDefault="00063BC1" w:rsidP="00714C0E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</w:p>
    <w:p w14:paraId="7270F451" w14:textId="7ED35025" w:rsidR="00881347" w:rsidRPr="00063BC1" w:rsidRDefault="00174DEC" w:rsidP="00063BC1">
      <w:pPr>
        <w:pStyle w:val="Akapitzlist"/>
        <w:numPr>
          <w:ilvl w:val="0"/>
          <w:numId w:val="15"/>
        </w:num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  <w:r w:rsidRPr="00063BC1">
        <w:rPr>
          <w:color w:val="000000"/>
          <w:spacing w:val="-2"/>
          <w:sz w:val="24"/>
          <w:szCs w:val="24"/>
        </w:rPr>
        <w:t>Anna Piętka</w:t>
      </w:r>
    </w:p>
    <w:p w14:paraId="77D0CE4E" w14:textId="244CC472" w:rsidR="00FD4426" w:rsidRPr="00063BC1" w:rsidRDefault="00881347" w:rsidP="00063BC1">
      <w:pPr>
        <w:pStyle w:val="Akapitzlist"/>
        <w:numPr>
          <w:ilvl w:val="0"/>
          <w:numId w:val="15"/>
        </w:numPr>
        <w:shd w:val="clear" w:color="auto" w:fill="FFFFFF"/>
        <w:tabs>
          <w:tab w:val="left" w:leader="dot" w:pos="5443"/>
        </w:tabs>
        <w:spacing w:after="60" w:line="288" w:lineRule="exact"/>
        <w:ind w:right="181"/>
        <w:rPr>
          <w:color w:val="000000"/>
          <w:spacing w:val="-2"/>
          <w:sz w:val="24"/>
          <w:szCs w:val="24"/>
        </w:rPr>
      </w:pPr>
      <w:r w:rsidRPr="00063BC1">
        <w:rPr>
          <w:color w:val="000000"/>
          <w:spacing w:val="-2"/>
          <w:sz w:val="24"/>
          <w:szCs w:val="24"/>
        </w:rPr>
        <w:t>Małgorzata Wojciechowska</w:t>
      </w:r>
    </w:p>
    <w:sectPr w:rsidR="00FD4426" w:rsidRPr="00063BC1" w:rsidSect="001C4565">
      <w:headerReference w:type="default" r:id="rId8"/>
      <w:footerReference w:type="default" r:id="rId9"/>
      <w:pgSz w:w="11906" w:h="16838"/>
      <w:pgMar w:top="1259" w:right="1418" w:bottom="992" w:left="1418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AECE" w14:textId="77777777" w:rsidR="00983AC9" w:rsidRDefault="00983AC9">
      <w:r>
        <w:separator/>
      </w:r>
    </w:p>
  </w:endnote>
  <w:endnote w:type="continuationSeparator" w:id="0">
    <w:p w14:paraId="2B2404D1" w14:textId="77777777" w:rsidR="00983AC9" w:rsidRDefault="0098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69F7" w14:textId="77777777" w:rsidR="00951F12" w:rsidRDefault="00951F12" w:rsidP="005522D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D205" w14:textId="77777777" w:rsidR="00983AC9" w:rsidRDefault="00983AC9">
      <w:r>
        <w:separator/>
      </w:r>
    </w:p>
  </w:footnote>
  <w:footnote w:type="continuationSeparator" w:id="0">
    <w:p w14:paraId="091D77E4" w14:textId="77777777" w:rsidR="00983AC9" w:rsidRDefault="0098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50C6" w14:textId="09DDA96A" w:rsidR="00951F12" w:rsidRDefault="00FC2751">
    <w:pPr>
      <w:pStyle w:val="Nagwek"/>
    </w:pPr>
    <w:r>
      <w:rPr>
        <w:rFonts w:cs="Arial"/>
        <w:noProof/>
        <w:sz w:val="22"/>
        <w:szCs w:val="22"/>
      </w:rPr>
      <w:drawing>
        <wp:inline distT="0" distB="0" distL="0" distR="0" wp14:anchorId="6D36B5BF" wp14:editId="59C8DD46">
          <wp:extent cx="5753100" cy="790575"/>
          <wp:effectExtent l="0" t="0" r="0" b="0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</w:abstractNum>
  <w:abstractNum w:abstractNumId="3" w15:restartNumberingAfterBreak="0">
    <w:nsid w:val="00000008"/>
    <w:multiLevelType w:val="singleLevel"/>
    <w:tmpl w:val="606A32AA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2E36B99"/>
    <w:multiLevelType w:val="hybridMultilevel"/>
    <w:tmpl w:val="4568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1261"/>
    <w:multiLevelType w:val="hybridMultilevel"/>
    <w:tmpl w:val="9C54B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128C5"/>
    <w:multiLevelType w:val="hybridMultilevel"/>
    <w:tmpl w:val="7B308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6835"/>
    <w:multiLevelType w:val="hybridMultilevel"/>
    <w:tmpl w:val="1344A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0D76"/>
    <w:multiLevelType w:val="hybridMultilevel"/>
    <w:tmpl w:val="33A49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5260"/>
    <w:multiLevelType w:val="hybridMultilevel"/>
    <w:tmpl w:val="AA3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ED11E3"/>
    <w:multiLevelType w:val="hybridMultilevel"/>
    <w:tmpl w:val="E13EB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35F53"/>
    <w:multiLevelType w:val="hybridMultilevel"/>
    <w:tmpl w:val="63D2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F0EFA"/>
    <w:multiLevelType w:val="hybridMultilevel"/>
    <w:tmpl w:val="988EEE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5D57"/>
    <w:multiLevelType w:val="hybridMultilevel"/>
    <w:tmpl w:val="51B4C66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16AD5"/>
    <w:multiLevelType w:val="hybridMultilevel"/>
    <w:tmpl w:val="999C8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311E4"/>
    <w:multiLevelType w:val="hybridMultilevel"/>
    <w:tmpl w:val="F75E81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226"/>
    <w:multiLevelType w:val="hybridMultilevel"/>
    <w:tmpl w:val="73D42CAC"/>
    <w:lvl w:ilvl="0" w:tplc="B3AA1B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5CD2"/>
    <w:multiLevelType w:val="hybridMultilevel"/>
    <w:tmpl w:val="7C4C1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357AE"/>
    <w:multiLevelType w:val="hybridMultilevel"/>
    <w:tmpl w:val="073283FA"/>
    <w:name w:val="WW8Num122"/>
    <w:lvl w:ilvl="0" w:tplc="0A98EBD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73"/>
        </w:tabs>
        <w:ind w:left="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93"/>
        </w:tabs>
        <w:ind w:left="1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33"/>
        </w:tabs>
        <w:ind w:left="2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73"/>
        </w:tabs>
        <w:ind w:left="4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93"/>
        </w:tabs>
        <w:ind w:left="4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13"/>
        </w:tabs>
        <w:ind w:left="5513" w:hanging="180"/>
      </w:pPr>
    </w:lvl>
  </w:abstractNum>
  <w:abstractNum w:abstractNumId="21" w15:restartNumberingAfterBreak="0">
    <w:nsid w:val="43DA4488"/>
    <w:multiLevelType w:val="hybridMultilevel"/>
    <w:tmpl w:val="CF64D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23F4"/>
    <w:multiLevelType w:val="hybridMultilevel"/>
    <w:tmpl w:val="EE9A10F2"/>
    <w:lvl w:ilvl="0" w:tplc="F7423094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1C24"/>
    <w:multiLevelType w:val="hybridMultilevel"/>
    <w:tmpl w:val="90B86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402"/>
    <w:multiLevelType w:val="hybridMultilevel"/>
    <w:tmpl w:val="D85E0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220F6"/>
    <w:multiLevelType w:val="hybridMultilevel"/>
    <w:tmpl w:val="4280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4E1D"/>
    <w:multiLevelType w:val="hybridMultilevel"/>
    <w:tmpl w:val="F8A22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12E8B"/>
    <w:multiLevelType w:val="hybridMultilevel"/>
    <w:tmpl w:val="A0265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06C94"/>
    <w:multiLevelType w:val="hybridMultilevel"/>
    <w:tmpl w:val="649A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A4D8B"/>
    <w:multiLevelType w:val="hybridMultilevel"/>
    <w:tmpl w:val="4BC0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68EB"/>
    <w:multiLevelType w:val="hybridMultilevel"/>
    <w:tmpl w:val="A5068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93A88"/>
    <w:multiLevelType w:val="hybridMultilevel"/>
    <w:tmpl w:val="412A5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B79A6"/>
    <w:multiLevelType w:val="hybridMultilevel"/>
    <w:tmpl w:val="48C419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86FCE"/>
    <w:multiLevelType w:val="hybridMultilevel"/>
    <w:tmpl w:val="1EF63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E647E"/>
    <w:multiLevelType w:val="hybridMultilevel"/>
    <w:tmpl w:val="1368C1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146CF"/>
    <w:multiLevelType w:val="hybridMultilevel"/>
    <w:tmpl w:val="8646A6D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77DDD"/>
    <w:multiLevelType w:val="hybridMultilevel"/>
    <w:tmpl w:val="AE740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C4557"/>
    <w:multiLevelType w:val="hybridMultilevel"/>
    <w:tmpl w:val="A636F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64924">
    <w:abstractNumId w:val="24"/>
  </w:num>
  <w:num w:numId="2" w16cid:durableId="2125688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745513">
    <w:abstractNumId w:val="4"/>
  </w:num>
  <w:num w:numId="4" w16cid:durableId="2029675543">
    <w:abstractNumId w:val="19"/>
  </w:num>
  <w:num w:numId="5" w16cid:durableId="616447761">
    <w:abstractNumId w:val="31"/>
  </w:num>
  <w:num w:numId="6" w16cid:durableId="571278058">
    <w:abstractNumId w:val="17"/>
  </w:num>
  <w:num w:numId="7" w16cid:durableId="1742022851">
    <w:abstractNumId w:val="39"/>
  </w:num>
  <w:num w:numId="8" w16cid:durableId="2038118692">
    <w:abstractNumId w:val="27"/>
  </w:num>
  <w:num w:numId="9" w16cid:durableId="2102336001">
    <w:abstractNumId w:val="22"/>
  </w:num>
  <w:num w:numId="10" w16cid:durableId="1427995346">
    <w:abstractNumId w:val="13"/>
  </w:num>
  <w:num w:numId="11" w16cid:durableId="1007637112">
    <w:abstractNumId w:val="7"/>
  </w:num>
  <w:num w:numId="12" w16cid:durableId="263466089">
    <w:abstractNumId w:val="34"/>
  </w:num>
  <w:num w:numId="13" w16cid:durableId="383796681">
    <w:abstractNumId w:val="28"/>
  </w:num>
  <w:num w:numId="14" w16cid:durableId="870265012">
    <w:abstractNumId w:val="16"/>
  </w:num>
  <w:num w:numId="15" w16cid:durableId="34546876">
    <w:abstractNumId w:val="5"/>
  </w:num>
  <w:num w:numId="16" w16cid:durableId="271128781">
    <w:abstractNumId w:val="14"/>
  </w:num>
  <w:num w:numId="17" w16cid:durableId="269747110">
    <w:abstractNumId w:val="9"/>
  </w:num>
  <w:num w:numId="18" w16cid:durableId="274943129">
    <w:abstractNumId w:val="23"/>
  </w:num>
  <w:num w:numId="19" w16cid:durableId="133329994">
    <w:abstractNumId w:val="8"/>
  </w:num>
  <w:num w:numId="20" w16cid:durableId="648829375">
    <w:abstractNumId w:val="21"/>
  </w:num>
  <w:num w:numId="21" w16cid:durableId="1732537730">
    <w:abstractNumId w:val="33"/>
  </w:num>
  <w:num w:numId="22" w16cid:durableId="937255467">
    <w:abstractNumId w:val="26"/>
  </w:num>
  <w:num w:numId="23" w16cid:durableId="2067416568">
    <w:abstractNumId w:val="37"/>
  </w:num>
  <w:num w:numId="24" w16cid:durableId="1064721339">
    <w:abstractNumId w:val="35"/>
  </w:num>
  <w:num w:numId="25" w16cid:durableId="1552228469">
    <w:abstractNumId w:val="30"/>
  </w:num>
  <w:num w:numId="26" w16cid:durableId="1616449498">
    <w:abstractNumId w:val="25"/>
  </w:num>
  <w:num w:numId="27" w16cid:durableId="420178803">
    <w:abstractNumId w:val="32"/>
  </w:num>
  <w:num w:numId="28" w16cid:durableId="822501865">
    <w:abstractNumId w:val="40"/>
  </w:num>
  <w:num w:numId="29" w16cid:durableId="1285504988">
    <w:abstractNumId w:val="12"/>
  </w:num>
  <w:num w:numId="30" w16cid:durableId="1433353036">
    <w:abstractNumId w:val="11"/>
  </w:num>
  <w:num w:numId="31" w16cid:durableId="1702197856">
    <w:abstractNumId w:val="6"/>
  </w:num>
  <w:num w:numId="32" w16cid:durableId="893195849">
    <w:abstractNumId w:val="15"/>
  </w:num>
  <w:num w:numId="33" w16cid:durableId="1908612486">
    <w:abstractNumId w:val="29"/>
  </w:num>
  <w:num w:numId="34" w16cid:durableId="439375146">
    <w:abstractNumId w:val="38"/>
  </w:num>
  <w:num w:numId="35" w16cid:durableId="616718950">
    <w:abstractNumId w:val="18"/>
  </w:num>
  <w:num w:numId="36" w16cid:durableId="1267538497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E"/>
    <w:rsid w:val="000069F7"/>
    <w:rsid w:val="00007CF2"/>
    <w:rsid w:val="00010450"/>
    <w:rsid w:val="00012407"/>
    <w:rsid w:val="00013E18"/>
    <w:rsid w:val="00015548"/>
    <w:rsid w:val="000170B7"/>
    <w:rsid w:val="0002224C"/>
    <w:rsid w:val="000246A6"/>
    <w:rsid w:val="000262DC"/>
    <w:rsid w:val="00032712"/>
    <w:rsid w:val="00033B33"/>
    <w:rsid w:val="000355DC"/>
    <w:rsid w:val="00044C0B"/>
    <w:rsid w:val="00046362"/>
    <w:rsid w:val="00047D8D"/>
    <w:rsid w:val="00050B54"/>
    <w:rsid w:val="00051B50"/>
    <w:rsid w:val="0005400A"/>
    <w:rsid w:val="00063BC1"/>
    <w:rsid w:val="00066D96"/>
    <w:rsid w:val="00067650"/>
    <w:rsid w:val="00076518"/>
    <w:rsid w:val="00083435"/>
    <w:rsid w:val="0008453E"/>
    <w:rsid w:val="000858AE"/>
    <w:rsid w:val="000868DA"/>
    <w:rsid w:val="00087E6B"/>
    <w:rsid w:val="000924C9"/>
    <w:rsid w:val="0009357B"/>
    <w:rsid w:val="000A43A2"/>
    <w:rsid w:val="000A67DE"/>
    <w:rsid w:val="000B64EE"/>
    <w:rsid w:val="000B6EBB"/>
    <w:rsid w:val="000B6F0A"/>
    <w:rsid w:val="000C0519"/>
    <w:rsid w:val="000C0FF9"/>
    <w:rsid w:val="000C6B78"/>
    <w:rsid w:val="000E21A2"/>
    <w:rsid w:val="000E24D8"/>
    <w:rsid w:val="000E5BFD"/>
    <w:rsid w:val="000E6DB4"/>
    <w:rsid w:val="000F04FF"/>
    <w:rsid w:val="000F63A0"/>
    <w:rsid w:val="000F782D"/>
    <w:rsid w:val="0010001C"/>
    <w:rsid w:val="001048EC"/>
    <w:rsid w:val="0011074C"/>
    <w:rsid w:val="00113CBB"/>
    <w:rsid w:val="00115D5D"/>
    <w:rsid w:val="00122199"/>
    <w:rsid w:val="0012652A"/>
    <w:rsid w:val="001300C4"/>
    <w:rsid w:val="0013039D"/>
    <w:rsid w:val="00132718"/>
    <w:rsid w:val="00133132"/>
    <w:rsid w:val="001376F5"/>
    <w:rsid w:val="0014405D"/>
    <w:rsid w:val="00150F96"/>
    <w:rsid w:val="00157946"/>
    <w:rsid w:val="00157CB3"/>
    <w:rsid w:val="00167368"/>
    <w:rsid w:val="00173D9F"/>
    <w:rsid w:val="00174494"/>
    <w:rsid w:val="00174DEC"/>
    <w:rsid w:val="00184B3C"/>
    <w:rsid w:val="0018606D"/>
    <w:rsid w:val="0018643A"/>
    <w:rsid w:val="00190C64"/>
    <w:rsid w:val="0019659A"/>
    <w:rsid w:val="0019746E"/>
    <w:rsid w:val="001A0297"/>
    <w:rsid w:val="001A061A"/>
    <w:rsid w:val="001A5F97"/>
    <w:rsid w:val="001B6305"/>
    <w:rsid w:val="001B7619"/>
    <w:rsid w:val="001C4565"/>
    <w:rsid w:val="001D0C7E"/>
    <w:rsid w:val="001D0D82"/>
    <w:rsid w:val="001D56C3"/>
    <w:rsid w:val="001E2EAA"/>
    <w:rsid w:val="001E7B5C"/>
    <w:rsid w:val="001F112F"/>
    <w:rsid w:val="00204881"/>
    <w:rsid w:val="002058F8"/>
    <w:rsid w:val="002063CE"/>
    <w:rsid w:val="00206C00"/>
    <w:rsid w:val="00220782"/>
    <w:rsid w:val="00221347"/>
    <w:rsid w:val="00226419"/>
    <w:rsid w:val="00227D00"/>
    <w:rsid w:val="00233189"/>
    <w:rsid w:val="0024095E"/>
    <w:rsid w:val="002600ED"/>
    <w:rsid w:val="002629E2"/>
    <w:rsid w:val="00263BF5"/>
    <w:rsid w:val="00263F3F"/>
    <w:rsid w:val="00267AB8"/>
    <w:rsid w:val="002759AB"/>
    <w:rsid w:val="00275D35"/>
    <w:rsid w:val="002803AB"/>
    <w:rsid w:val="0028197D"/>
    <w:rsid w:val="00285610"/>
    <w:rsid w:val="002873F7"/>
    <w:rsid w:val="00291FA2"/>
    <w:rsid w:val="00293812"/>
    <w:rsid w:val="002A1C53"/>
    <w:rsid w:val="002A3473"/>
    <w:rsid w:val="002A5BE6"/>
    <w:rsid w:val="002B2AA2"/>
    <w:rsid w:val="002C7CAA"/>
    <w:rsid w:val="002D1650"/>
    <w:rsid w:val="002D1836"/>
    <w:rsid w:val="002D222B"/>
    <w:rsid w:val="002D3A03"/>
    <w:rsid w:val="002D4A9C"/>
    <w:rsid w:val="002D5EB6"/>
    <w:rsid w:val="002D7E75"/>
    <w:rsid w:val="002E537A"/>
    <w:rsid w:val="002E5807"/>
    <w:rsid w:val="002E5BAB"/>
    <w:rsid w:val="002F0693"/>
    <w:rsid w:val="002F6015"/>
    <w:rsid w:val="002F73D2"/>
    <w:rsid w:val="003030EF"/>
    <w:rsid w:val="00303986"/>
    <w:rsid w:val="0030523E"/>
    <w:rsid w:val="00305F21"/>
    <w:rsid w:val="00311A72"/>
    <w:rsid w:val="00314788"/>
    <w:rsid w:val="0031779A"/>
    <w:rsid w:val="0032043D"/>
    <w:rsid w:val="003268B9"/>
    <w:rsid w:val="003367D0"/>
    <w:rsid w:val="00341C58"/>
    <w:rsid w:val="00341FB7"/>
    <w:rsid w:val="003463CE"/>
    <w:rsid w:val="003607FA"/>
    <w:rsid w:val="00366F48"/>
    <w:rsid w:val="00367AA2"/>
    <w:rsid w:val="00372D33"/>
    <w:rsid w:val="0037383E"/>
    <w:rsid w:val="00381568"/>
    <w:rsid w:val="003822BB"/>
    <w:rsid w:val="003856B9"/>
    <w:rsid w:val="003A667E"/>
    <w:rsid w:val="003B32D3"/>
    <w:rsid w:val="003C2810"/>
    <w:rsid w:val="003C38EC"/>
    <w:rsid w:val="003C3AA7"/>
    <w:rsid w:val="003C68F1"/>
    <w:rsid w:val="003C6E14"/>
    <w:rsid w:val="003D631E"/>
    <w:rsid w:val="003E2E35"/>
    <w:rsid w:val="003E4600"/>
    <w:rsid w:val="003F2587"/>
    <w:rsid w:val="003F58F2"/>
    <w:rsid w:val="00403E14"/>
    <w:rsid w:val="00411107"/>
    <w:rsid w:val="00411136"/>
    <w:rsid w:val="004123B7"/>
    <w:rsid w:val="00414609"/>
    <w:rsid w:val="00420033"/>
    <w:rsid w:val="004249DA"/>
    <w:rsid w:val="00424DB1"/>
    <w:rsid w:val="004267A0"/>
    <w:rsid w:val="00427341"/>
    <w:rsid w:val="00427969"/>
    <w:rsid w:val="00444D9B"/>
    <w:rsid w:val="004500B4"/>
    <w:rsid w:val="00450EE9"/>
    <w:rsid w:val="004517EA"/>
    <w:rsid w:val="004519E9"/>
    <w:rsid w:val="00455A87"/>
    <w:rsid w:val="00460099"/>
    <w:rsid w:val="004617EA"/>
    <w:rsid w:val="00462B68"/>
    <w:rsid w:val="004637E6"/>
    <w:rsid w:val="00466C22"/>
    <w:rsid w:val="0047072C"/>
    <w:rsid w:val="00470995"/>
    <w:rsid w:val="00471B7B"/>
    <w:rsid w:val="00475206"/>
    <w:rsid w:val="004921DB"/>
    <w:rsid w:val="00496141"/>
    <w:rsid w:val="004A0D14"/>
    <w:rsid w:val="004A2D7B"/>
    <w:rsid w:val="004B4B9E"/>
    <w:rsid w:val="004B4E29"/>
    <w:rsid w:val="004C6AEB"/>
    <w:rsid w:val="004D46D0"/>
    <w:rsid w:val="004D5CFC"/>
    <w:rsid w:val="004D6046"/>
    <w:rsid w:val="004E4A73"/>
    <w:rsid w:val="004E4F70"/>
    <w:rsid w:val="004E577D"/>
    <w:rsid w:val="004E68F3"/>
    <w:rsid w:val="004E7300"/>
    <w:rsid w:val="004F14F2"/>
    <w:rsid w:val="00500B56"/>
    <w:rsid w:val="005243D2"/>
    <w:rsid w:val="00534142"/>
    <w:rsid w:val="00534FDC"/>
    <w:rsid w:val="00535F73"/>
    <w:rsid w:val="005522D0"/>
    <w:rsid w:val="00554B97"/>
    <w:rsid w:val="0055505E"/>
    <w:rsid w:val="00555B48"/>
    <w:rsid w:val="005572D5"/>
    <w:rsid w:val="00561847"/>
    <w:rsid w:val="00563140"/>
    <w:rsid w:val="00575EFF"/>
    <w:rsid w:val="005767C5"/>
    <w:rsid w:val="00577BA8"/>
    <w:rsid w:val="00580F7C"/>
    <w:rsid w:val="005825F5"/>
    <w:rsid w:val="00585683"/>
    <w:rsid w:val="005914EE"/>
    <w:rsid w:val="00591880"/>
    <w:rsid w:val="00593525"/>
    <w:rsid w:val="00594943"/>
    <w:rsid w:val="00596C28"/>
    <w:rsid w:val="005B335D"/>
    <w:rsid w:val="005B764C"/>
    <w:rsid w:val="005C3ED2"/>
    <w:rsid w:val="005C68F4"/>
    <w:rsid w:val="005D5240"/>
    <w:rsid w:val="005D6364"/>
    <w:rsid w:val="005E1090"/>
    <w:rsid w:val="005E1393"/>
    <w:rsid w:val="005E33AE"/>
    <w:rsid w:val="005E416D"/>
    <w:rsid w:val="005E5EBF"/>
    <w:rsid w:val="005F0741"/>
    <w:rsid w:val="005F2E08"/>
    <w:rsid w:val="005F73F0"/>
    <w:rsid w:val="005F7471"/>
    <w:rsid w:val="0060022F"/>
    <w:rsid w:val="006138F2"/>
    <w:rsid w:val="006145D5"/>
    <w:rsid w:val="00616FBB"/>
    <w:rsid w:val="006332B7"/>
    <w:rsid w:val="00633A24"/>
    <w:rsid w:val="00635612"/>
    <w:rsid w:val="00640BDE"/>
    <w:rsid w:val="00641EE6"/>
    <w:rsid w:val="00642AA5"/>
    <w:rsid w:val="0065235B"/>
    <w:rsid w:val="006539C8"/>
    <w:rsid w:val="00654740"/>
    <w:rsid w:val="00656825"/>
    <w:rsid w:val="006641D2"/>
    <w:rsid w:val="00667894"/>
    <w:rsid w:val="006707FB"/>
    <w:rsid w:val="00672580"/>
    <w:rsid w:val="00672C00"/>
    <w:rsid w:val="006744CC"/>
    <w:rsid w:val="00682295"/>
    <w:rsid w:val="00684635"/>
    <w:rsid w:val="00684FD0"/>
    <w:rsid w:val="006905BA"/>
    <w:rsid w:val="00691D98"/>
    <w:rsid w:val="006A0437"/>
    <w:rsid w:val="006B367D"/>
    <w:rsid w:val="006B54CC"/>
    <w:rsid w:val="006C3BF4"/>
    <w:rsid w:val="006D155C"/>
    <w:rsid w:val="006D2138"/>
    <w:rsid w:val="006D2EBF"/>
    <w:rsid w:val="006D75C5"/>
    <w:rsid w:val="006E020F"/>
    <w:rsid w:val="006E608F"/>
    <w:rsid w:val="006E6A6C"/>
    <w:rsid w:val="006F59CC"/>
    <w:rsid w:val="006F5D6E"/>
    <w:rsid w:val="00700E1B"/>
    <w:rsid w:val="00712B13"/>
    <w:rsid w:val="00714C0E"/>
    <w:rsid w:val="007201C5"/>
    <w:rsid w:val="00720AD3"/>
    <w:rsid w:val="00723C2D"/>
    <w:rsid w:val="007242E2"/>
    <w:rsid w:val="00725285"/>
    <w:rsid w:val="00727C10"/>
    <w:rsid w:val="00730701"/>
    <w:rsid w:val="00734046"/>
    <w:rsid w:val="007402E6"/>
    <w:rsid w:val="00741EC0"/>
    <w:rsid w:val="00743C17"/>
    <w:rsid w:val="00755AD8"/>
    <w:rsid w:val="007617C2"/>
    <w:rsid w:val="00772378"/>
    <w:rsid w:val="007816DE"/>
    <w:rsid w:val="00781738"/>
    <w:rsid w:val="00785D48"/>
    <w:rsid w:val="00786C77"/>
    <w:rsid w:val="00796DED"/>
    <w:rsid w:val="007A04BA"/>
    <w:rsid w:val="007A7948"/>
    <w:rsid w:val="007A7AD0"/>
    <w:rsid w:val="007B2D2D"/>
    <w:rsid w:val="007B4D4A"/>
    <w:rsid w:val="007C4375"/>
    <w:rsid w:val="007C5BB5"/>
    <w:rsid w:val="007D0DE0"/>
    <w:rsid w:val="007D4677"/>
    <w:rsid w:val="007D7F1F"/>
    <w:rsid w:val="007E3065"/>
    <w:rsid w:val="007E718E"/>
    <w:rsid w:val="007F02D5"/>
    <w:rsid w:val="007F330C"/>
    <w:rsid w:val="007F531B"/>
    <w:rsid w:val="008046E7"/>
    <w:rsid w:val="00805831"/>
    <w:rsid w:val="00805FE3"/>
    <w:rsid w:val="00807CDC"/>
    <w:rsid w:val="00813758"/>
    <w:rsid w:val="008155CD"/>
    <w:rsid w:val="008174B0"/>
    <w:rsid w:val="008248C5"/>
    <w:rsid w:val="00826D48"/>
    <w:rsid w:val="00834C49"/>
    <w:rsid w:val="00836712"/>
    <w:rsid w:val="00855D91"/>
    <w:rsid w:val="00860956"/>
    <w:rsid w:val="008636B0"/>
    <w:rsid w:val="00865F90"/>
    <w:rsid w:val="008728DA"/>
    <w:rsid w:val="00877190"/>
    <w:rsid w:val="0088017F"/>
    <w:rsid w:val="00881030"/>
    <w:rsid w:val="00881347"/>
    <w:rsid w:val="00881FFC"/>
    <w:rsid w:val="00885D0F"/>
    <w:rsid w:val="008934F7"/>
    <w:rsid w:val="00893B60"/>
    <w:rsid w:val="008956BD"/>
    <w:rsid w:val="008A12C7"/>
    <w:rsid w:val="008A6448"/>
    <w:rsid w:val="008A6DD8"/>
    <w:rsid w:val="008B2F3A"/>
    <w:rsid w:val="008B37CF"/>
    <w:rsid w:val="008B3C72"/>
    <w:rsid w:val="008B7D6E"/>
    <w:rsid w:val="008C1BBF"/>
    <w:rsid w:val="008C355A"/>
    <w:rsid w:val="008D1449"/>
    <w:rsid w:val="008D46F1"/>
    <w:rsid w:val="008D7E49"/>
    <w:rsid w:val="008E0B9E"/>
    <w:rsid w:val="008E393E"/>
    <w:rsid w:val="008E59CF"/>
    <w:rsid w:val="008F1DFA"/>
    <w:rsid w:val="008F1E9C"/>
    <w:rsid w:val="008F2030"/>
    <w:rsid w:val="008F47E6"/>
    <w:rsid w:val="008F7B32"/>
    <w:rsid w:val="00905A91"/>
    <w:rsid w:val="00907300"/>
    <w:rsid w:val="0092761A"/>
    <w:rsid w:val="009319E5"/>
    <w:rsid w:val="009325B1"/>
    <w:rsid w:val="009328DA"/>
    <w:rsid w:val="00937840"/>
    <w:rsid w:val="00942362"/>
    <w:rsid w:val="00946423"/>
    <w:rsid w:val="00947353"/>
    <w:rsid w:val="00947AC5"/>
    <w:rsid w:val="0095105D"/>
    <w:rsid w:val="00951D84"/>
    <w:rsid w:val="00951F12"/>
    <w:rsid w:val="00952BC3"/>
    <w:rsid w:val="0096288C"/>
    <w:rsid w:val="00965418"/>
    <w:rsid w:val="0096558C"/>
    <w:rsid w:val="00967D34"/>
    <w:rsid w:val="00970F20"/>
    <w:rsid w:val="00975575"/>
    <w:rsid w:val="00976D3A"/>
    <w:rsid w:val="00980551"/>
    <w:rsid w:val="00983AC9"/>
    <w:rsid w:val="00997D1D"/>
    <w:rsid w:val="009A15AB"/>
    <w:rsid w:val="009A3CBD"/>
    <w:rsid w:val="009A68E0"/>
    <w:rsid w:val="009B0AE8"/>
    <w:rsid w:val="009B47D0"/>
    <w:rsid w:val="009C22C6"/>
    <w:rsid w:val="009C2FED"/>
    <w:rsid w:val="009C6DAF"/>
    <w:rsid w:val="009C7BED"/>
    <w:rsid w:val="009D2896"/>
    <w:rsid w:val="009D4A5B"/>
    <w:rsid w:val="009E1954"/>
    <w:rsid w:val="009E7B83"/>
    <w:rsid w:val="009F15CE"/>
    <w:rsid w:val="009F2064"/>
    <w:rsid w:val="009F4CDB"/>
    <w:rsid w:val="009F5A33"/>
    <w:rsid w:val="009F5D50"/>
    <w:rsid w:val="009F7DF7"/>
    <w:rsid w:val="00A00AD9"/>
    <w:rsid w:val="00A029CC"/>
    <w:rsid w:val="00A03967"/>
    <w:rsid w:val="00A04165"/>
    <w:rsid w:val="00A11AE8"/>
    <w:rsid w:val="00A15FFA"/>
    <w:rsid w:val="00A16238"/>
    <w:rsid w:val="00A235D2"/>
    <w:rsid w:val="00A245A7"/>
    <w:rsid w:val="00A31289"/>
    <w:rsid w:val="00A328E8"/>
    <w:rsid w:val="00A343C7"/>
    <w:rsid w:val="00A42221"/>
    <w:rsid w:val="00A44CBD"/>
    <w:rsid w:val="00A53443"/>
    <w:rsid w:val="00A61999"/>
    <w:rsid w:val="00A6466B"/>
    <w:rsid w:val="00A66324"/>
    <w:rsid w:val="00A70381"/>
    <w:rsid w:val="00A7120B"/>
    <w:rsid w:val="00A72A78"/>
    <w:rsid w:val="00A734DE"/>
    <w:rsid w:val="00A746F5"/>
    <w:rsid w:val="00A80A31"/>
    <w:rsid w:val="00AA0B1C"/>
    <w:rsid w:val="00AA0D5A"/>
    <w:rsid w:val="00AA11F4"/>
    <w:rsid w:val="00AB37DA"/>
    <w:rsid w:val="00AD3969"/>
    <w:rsid w:val="00AD5B5D"/>
    <w:rsid w:val="00AD6CEC"/>
    <w:rsid w:val="00AD78B8"/>
    <w:rsid w:val="00AE24A7"/>
    <w:rsid w:val="00AF2BC7"/>
    <w:rsid w:val="00AF35C4"/>
    <w:rsid w:val="00B00067"/>
    <w:rsid w:val="00B01C59"/>
    <w:rsid w:val="00B06960"/>
    <w:rsid w:val="00B1380A"/>
    <w:rsid w:val="00B1639C"/>
    <w:rsid w:val="00B2274B"/>
    <w:rsid w:val="00B2439F"/>
    <w:rsid w:val="00B309E4"/>
    <w:rsid w:val="00B33F95"/>
    <w:rsid w:val="00B34C7C"/>
    <w:rsid w:val="00B34FC7"/>
    <w:rsid w:val="00B35970"/>
    <w:rsid w:val="00B4005A"/>
    <w:rsid w:val="00B43111"/>
    <w:rsid w:val="00B52B67"/>
    <w:rsid w:val="00B5713D"/>
    <w:rsid w:val="00B606A2"/>
    <w:rsid w:val="00B608F8"/>
    <w:rsid w:val="00B62931"/>
    <w:rsid w:val="00B67ED2"/>
    <w:rsid w:val="00B67EDF"/>
    <w:rsid w:val="00B704F0"/>
    <w:rsid w:val="00B713F6"/>
    <w:rsid w:val="00B72423"/>
    <w:rsid w:val="00B76991"/>
    <w:rsid w:val="00B80F2F"/>
    <w:rsid w:val="00B9231A"/>
    <w:rsid w:val="00B93D20"/>
    <w:rsid w:val="00B97336"/>
    <w:rsid w:val="00BA09E1"/>
    <w:rsid w:val="00BA1B48"/>
    <w:rsid w:val="00BA1C55"/>
    <w:rsid w:val="00BA7CE1"/>
    <w:rsid w:val="00BB331A"/>
    <w:rsid w:val="00BB5F2E"/>
    <w:rsid w:val="00BB607D"/>
    <w:rsid w:val="00BC2584"/>
    <w:rsid w:val="00BC3637"/>
    <w:rsid w:val="00BC69C9"/>
    <w:rsid w:val="00BD0B14"/>
    <w:rsid w:val="00BD3AF9"/>
    <w:rsid w:val="00BD4217"/>
    <w:rsid w:val="00BD5251"/>
    <w:rsid w:val="00BE0C23"/>
    <w:rsid w:val="00BE3418"/>
    <w:rsid w:val="00BE435B"/>
    <w:rsid w:val="00BF08F3"/>
    <w:rsid w:val="00BF09DE"/>
    <w:rsid w:val="00BF1F06"/>
    <w:rsid w:val="00C057D4"/>
    <w:rsid w:val="00C059FA"/>
    <w:rsid w:val="00C07DDA"/>
    <w:rsid w:val="00C111D7"/>
    <w:rsid w:val="00C1421C"/>
    <w:rsid w:val="00C14F25"/>
    <w:rsid w:val="00C16E54"/>
    <w:rsid w:val="00C20982"/>
    <w:rsid w:val="00C20E97"/>
    <w:rsid w:val="00C314CD"/>
    <w:rsid w:val="00C336CA"/>
    <w:rsid w:val="00C33DE6"/>
    <w:rsid w:val="00C420BF"/>
    <w:rsid w:val="00C4253E"/>
    <w:rsid w:val="00C43668"/>
    <w:rsid w:val="00C521F8"/>
    <w:rsid w:val="00C531B2"/>
    <w:rsid w:val="00C5468E"/>
    <w:rsid w:val="00C61903"/>
    <w:rsid w:val="00C61E00"/>
    <w:rsid w:val="00C75B17"/>
    <w:rsid w:val="00C77E67"/>
    <w:rsid w:val="00C802F7"/>
    <w:rsid w:val="00C82F52"/>
    <w:rsid w:val="00C845C7"/>
    <w:rsid w:val="00C91E3F"/>
    <w:rsid w:val="00C93EC8"/>
    <w:rsid w:val="00CA1599"/>
    <w:rsid w:val="00CA2BF3"/>
    <w:rsid w:val="00CA542B"/>
    <w:rsid w:val="00CB0E77"/>
    <w:rsid w:val="00CB187F"/>
    <w:rsid w:val="00CB2094"/>
    <w:rsid w:val="00CB2960"/>
    <w:rsid w:val="00CB33A7"/>
    <w:rsid w:val="00CB3D5A"/>
    <w:rsid w:val="00CC0F56"/>
    <w:rsid w:val="00CC127A"/>
    <w:rsid w:val="00CC171E"/>
    <w:rsid w:val="00CC1750"/>
    <w:rsid w:val="00CD2B31"/>
    <w:rsid w:val="00CD4BF6"/>
    <w:rsid w:val="00CD6A88"/>
    <w:rsid w:val="00CE07C6"/>
    <w:rsid w:val="00CE39CA"/>
    <w:rsid w:val="00CE5845"/>
    <w:rsid w:val="00CE7C87"/>
    <w:rsid w:val="00CF0D90"/>
    <w:rsid w:val="00CF5FA1"/>
    <w:rsid w:val="00D0187E"/>
    <w:rsid w:val="00D07200"/>
    <w:rsid w:val="00D124A4"/>
    <w:rsid w:val="00D137A5"/>
    <w:rsid w:val="00D157C7"/>
    <w:rsid w:val="00D16F61"/>
    <w:rsid w:val="00D20592"/>
    <w:rsid w:val="00D24B31"/>
    <w:rsid w:val="00D268D8"/>
    <w:rsid w:val="00D35F86"/>
    <w:rsid w:val="00D36201"/>
    <w:rsid w:val="00D40D75"/>
    <w:rsid w:val="00D46CF2"/>
    <w:rsid w:val="00D508DB"/>
    <w:rsid w:val="00D51375"/>
    <w:rsid w:val="00D517BD"/>
    <w:rsid w:val="00D54704"/>
    <w:rsid w:val="00D57653"/>
    <w:rsid w:val="00D603AF"/>
    <w:rsid w:val="00D63488"/>
    <w:rsid w:val="00D64603"/>
    <w:rsid w:val="00D6521A"/>
    <w:rsid w:val="00D7035F"/>
    <w:rsid w:val="00D70736"/>
    <w:rsid w:val="00D71D09"/>
    <w:rsid w:val="00D74607"/>
    <w:rsid w:val="00D82665"/>
    <w:rsid w:val="00D84141"/>
    <w:rsid w:val="00D86782"/>
    <w:rsid w:val="00D86A63"/>
    <w:rsid w:val="00D86D47"/>
    <w:rsid w:val="00D878C3"/>
    <w:rsid w:val="00D91A70"/>
    <w:rsid w:val="00D925F8"/>
    <w:rsid w:val="00D9532B"/>
    <w:rsid w:val="00D971CD"/>
    <w:rsid w:val="00DA32B9"/>
    <w:rsid w:val="00DA49C3"/>
    <w:rsid w:val="00DA721A"/>
    <w:rsid w:val="00DA7926"/>
    <w:rsid w:val="00DB4908"/>
    <w:rsid w:val="00DC040E"/>
    <w:rsid w:val="00DC265F"/>
    <w:rsid w:val="00DC2F25"/>
    <w:rsid w:val="00DC6B73"/>
    <w:rsid w:val="00DC7D91"/>
    <w:rsid w:val="00DF0555"/>
    <w:rsid w:val="00DF0AD9"/>
    <w:rsid w:val="00DF3B9F"/>
    <w:rsid w:val="00DF766A"/>
    <w:rsid w:val="00E05CB1"/>
    <w:rsid w:val="00E06704"/>
    <w:rsid w:val="00E12D17"/>
    <w:rsid w:val="00E1349D"/>
    <w:rsid w:val="00E14A36"/>
    <w:rsid w:val="00E16A99"/>
    <w:rsid w:val="00E1771B"/>
    <w:rsid w:val="00E2346C"/>
    <w:rsid w:val="00E27EEF"/>
    <w:rsid w:val="00E31724"/>
    <w:rsid w:val="00E36777"/>
    <w:rsid w:val="00E37C8B"/>
    <w:rsid w:val="00E37DE6"/>
    <w:rsid w:val="00E471D8"/>
    <w:rsid w:val="00E5162C"/>
    <w:rsid w:val="00E528A3"/>
    <w:rsid w:val="00E53441"/>
    <w:rsid w:val="00E53F4E"/>
    <w:rsid w:val="00E54407"/>
    <w:rsid w:val="00E565DC"/>
    <w:rsid w:val="00E643A2"/>
    <w:rsid w:val="00E715EF"/>
    <w:rsid w:val="00E71BE2"/>
    <w:rsid w:val="00E72E0B"/>
    <w:rsid w:val="00EA4A4D"/>
    <w:rsid w:val="00EB59A9"/>
    <w:rsid w:val="00EC2695"/>
    <w:rsid w:val="00EC32E4"/>
    <w:rsid w:val="00EC5A71"/>
    <w:rsid w:val="00EC65D4"/>
    <w:rsid w:val="00EC6C6A"/>
    <w:rsid w:val="00EC79D8"/>
    <w:rsid w:val="00EE4B4A"/>
    <w:rsid w:val="00EF12A1"/>
    <w:rsid w:val="00EF191D"/>
    <w:rsid w:val="00F008CA"/>
    <w:rsid w:val="00F01394"/>
    <w:rsid w:val="00F023CD"/>
    <w:rsid w:val="00F11908"/>
    <w:rsid w:val="00F172B1"/>
    <w:rsid w:val="00F21CA5"/>
    <w:rsid w:val="00F22A50"/>
    <w:rsid w:val="00F23AEC"/>
    <w:rsid w:val="00F25932"/>
    <w:rsid w:val="00F25CD6"/>
    <w:rsid w:val="00F37A80"/>
    <w:rsid w:val="00F43BCF"/>
    <w:rsid w:val="00F4478F"/>
    <w:rsid w:val="00F45920"/>
    <w:rsid w:val="00F46BF5"/>
    <w:rsid w:val="00F47445"/>
    <w:rsid w:val="00F5255F"/>
    <w:rsid w:val="00F5774D"/>
    <w:rsid w:val="00F711E7"/>
    <w:rsid w:val="00F71540"/>
    <w:rsid w:val="00F71B87"/>
    <w:rsid w:val="00F736A2"/>
    <w:rsid w:val="00F74C93"/>
    <w:rsid w:val="00F7788B"/>
    <w:rsid w:val="00F849BB"/>
    <w:rsid w:val="00F85744"/>
    <w:rsid w:val="00F866A2"/>
    <w:rsid w:val="00F9114A"/>
    <w:rsid w:val="00F95AA2"/>
    <w:rsid w:val="00F9753A"/>
    <w:rsid w:val="00FA0D97"/>
    <w:rsid w:val="00FA4BFE"/>
    <w:rsid w:val="00FA7094"/>
    <w:rsid w:val="00FB049F"/>
    <w:rsid w:val="00FB2592"/>
    <w:rsid w:val="00FB799F"/>
    <w:rsid w:val="00FC1701"/>
    <w:rsid w:val="00FC2751"/>
    <w:rsid w:val="00FC3D64"/>
    <w:rsid w:val="00FD145F"/>
    <w:rsid w:val="00FD4426"/>
    <w:rsid w:val="00FD5884"/>
    <w:rsid w:val="00FD5A5E"/>
    <w:rsid w:val="00FE05BB"/>
    <w:rsid w:val="00FE4802"/>
    <w:rsid w:val="00FE6691"/>
    <w:rsid w:val="00FF2E69"/>
    <w:rsid w:val="00FF305B"/>
    <w:rsid w:val="00FF3A3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0CA89"/>
  <w15:chartTrackingRefBased/>
  <w15:docId w15:val="{92A2F6CE-2E00-46F6-AC5C-71D6B98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04F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3AF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B1380A"/>
    <w:pPr>
      <w:numPr>
        <w:numId w:val="9"/>
      </w:num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2">
    <w:name w:val=" Znak Znak2"/>
    <w:rPr>
      <w:rFonts w:ascii="Tahoma" w:eastAsia="Times New Roman" w:hAnsi="Tahoma" w:cs="Tahoma"/>
      <w:sz w:val="16"/>
      <w:szCs w:val="16"/>
    </w:rPr>
  </w:style>
  <w:style w:type="character" w:customStyle="1" w:styleId="ZnakZnak1">
    <w:name w:val=" Znak Znak1"/>
    <w:rPr>
      <w:rFonts w:ascii="Arial" w:eastAsia="Times New Roman" w:hAnsi="Arial" w:cs="Arial"/>
    </w:rPr>
  </w:style>
  <w:style w:type="character" w:customStyle="1" w:styleId="ZnakZnak">
    <w:name w:val=" Znak Znak"/>
    <w:rPr>
      <w:rFonts w:ascii="Arial" w:eastAsia="Times New Roman" w:hAnsi="Arial" w:cs="Arial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Tekstpodstawowy21">
    <w:name w:val="Tekst podstawowy 21"/>
    <w:basedOn w:val="Normalny"/>
    <w:pPr>
      <w:widowControl/>
      <w:autoSpaceDE/>
      <w:jc w:val="both"/>
    </w:pPr>
    <w:rPr>
      <w:rFonts w:cs="Times New Roman"/>
      <w:b/>
      <w:sz w:val="24"/>
      <w:szCs w:val="24"/>
    </w:rPr>
  </w:style>
  <w:style w:type="paragraph" w:customStyle="1" w:styleId="Zawartotabeli">
    <w:name w:val="Zawartość tabeli"/>
    <w:basedOn w:val="Normalny"/>
    <w:pPr>
      <w:suppressLineNumbers/>
      <w:autoSpaceDE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pPr>
      <w:autoSpaceDE/>
      <w:ind w:left="800"/>
      <w:jc w:val="both"/>
    </w:pPr>
    <w:rPr>
      <w:rFonts w:ascii="Times New Roman" w:hAnsi="Times New Roman" w:cs="Times New Roman"/>
      <w:color w:val="000000"/>
      <w:sz w:val="22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WW-Tekstpodstawowy2">
    <w:name w:val="WW-Tekst podstawowy 2"/>
    <w:basedOn w:val="Normalny"/>
    <w:rsid w:val="003C3AA7"/>
    <w:pPr>
      <w:widowControl/>
      <w:autoSpaceDE/>
    </w:pPr>
    <w:rPr>
      <w:rFonts w:ascii="Times New Roman" w:hAnsi="Times New Roman" w:cs="Times New Roman"/>
      <w:sz w:val="24"/>
    </w:rPr>
  </w:style>
  <w:style w:type="paragraph" w:customStyle="1" w:styleId="WW-Tekstpodstawowywcity2">
    <w:name w:val="WW-Tekst podstawowy wcięty 2"/>
    <w:basedOn w:val="Normalny"/>
    <w:rsid w:val="003C3AA7"/>
    <w:pPr>
      <w:widowControl/>
      <w:autoSpaceDE/>
      <w:ind w:left="283"/>
      <w:jc w:val="both"/>
    </w:pPr>
    <w:rPr>
      <w:rFonts w:ascii="Times New Roman" w:hAnsi="Times New Roman" w:cs="Times New Roman"/>
      <w:color w:val="0000FF"/>
      <w:sz w:val="24"/>
    </w:rPr>
  </w:style>
  <w:style w:type="character" w:styleId="Odwoaniedokomentarza">
    <w:name w:val="annotation reference"/>
    <w:rsid w:val="00931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9E5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rsid w:val="009319E5"/>
    <w:rPr>
      <w:rFonts w:ascii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319E5"/>
    <w:rPr>
      <w:b/>
      <w:bCs/>
    </w:rPr>
  </w:style>
  <w:style w:type="character" w:customStyle="1" w:styleId="TematkomentarzaZnak">
    <w:name w:val="Temat komentarza Znak"/>
    <w:link w:val="Tematkomentarza"/>
    <w:rsid w:val="009319E5"/>
    <w:rPr>
      <w:rFonts w:ascii="Arial" w:hAnsi="Arial" w:cs="Arial"/>
      <w:b/>
      <w:bCs/>
      <w:lang w:eastAsia="ar-SA"/>
    </w:rPr>
  </w:style>
  <w:style w:type="table" w:styleId="Tabela-Siatka">
    <w:name w:val="Table Grid"/>
    <w:basedOn w:val="Standardowy"/>
    <w:uiPriority w:val="59"/>
    <w:rsid w:val="00FF3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376F5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34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ttribute-name">
    <w:name w:val="attribute-name"/>
    <w:rsid w:val="00F21CA5"/>
  </w:style>
  <w:style w:type="character" w:customStyle="1" w:styleId="attribute-value">
    <w:name w:val="attribute-value"/>
    <w:rsid w:val="00F21CA5"/>
  </w:style>
  <w:style w:type="character" w:customStyle="1" w:styleId="Nagwek1Znak">
    <w:name w:val="Nagłówek 1 Znak"/>
    <w:link w:val="Nagwek1"/>
    <w:uiPriority w:val="9"/>
    <w:rsid w:val="00D60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B1380A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link w:val="Nagwek"/>
    <w:rsid w:val="00D603AF"/>
    <w:rPr>
      <w:rFonts w:ascii="Arial" w:hAnsi="Arial"/>
      <w:lang w:val="x-none" w:eastAsia="ar-SA"/>
    </w:rPr>
  </w:style>
  <w:style w:type="character" w:customStyle="1" w:styleId="TekstdymkaZnak">
    <w:name w:val="Tekst dymka Znak"/>
    <w:link w:val="Tekstdymka"/>
    <w:uiPriority w:val="99"/>
    <w:rsid w:val="00D603AF"/>
    <w:rPr>
      <w:rFonts w:ascii="Tahoma" w:hAnsi="Tahoma"/>
      <w:sz w:val="16"/>
      <w:szCs w:val="1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rsid w:val="00D603AF"/>
    <w:rPr>
      <w:rFonts w:ascii="Arial" w:hAnsi="Arial" w:cs="Arial"/>
      <w:lang w:eastAsia="ar-SA"/>
    </w:rPr>
  </w:style>
  <w:style w:type="character" w:styleId="Hipercze">
    <w:name w:val="Hyperlink"/>
    <w:uiPriority w:val="99"/>
    <w:unhideWhenUsed/>
    <w:rsid w:val="00D603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3AF"/>
    <w:pPr>
      <w:widowControl/>
      <w:suppressAutoHyphens w:val="0"/>
      <w:autoSpaceDE/>
    </w:pPr>
    <w:rPr>
      <w:rFonts w:ascii="Calibri" w:hAnsi="Calibri" w:cs="Times New Roman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603AF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D603AF"/>
    <w:rPr>
      <w:vertAlign w:val="superscript"/>
    </w:rPr>
  </w:style>
  <w:style w:type="character" w:customStyle="1" w:styleId="h1">
    <w:name w:val="h1"/>
    <w:basedOn w:val="Domylnaczcionkaakapitu"/>
    <w:rsid w:val="00D603AF"/>
  </w:style>
  <w:style w:type="character" w:styleId="Pogrubienie">
    <w:name w:val="Strong"/>
    <w:uiPriority w:val="22"/>
    <w:qFormat/>
    <w:rsid w:val="00D603AF"/>
    <w:rPr>
      <w:b/>
      <w:bCs/>
    </w:rPr>
  </w:style>
  <w:style w:type="character" w:customStyle="1" w:styleId="StopkaZnak">
    <w:name w:val="Stopka Znak"/>
    <w:link w:val="Stopka"/>
    <w:rsid w:val="009F2064"/>
    <w:rPr>
      <w:rFonts w:ascii="Arial" w:hAnsi="Arial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59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30A-3C93-4CB2-961F-A13EC4DA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2377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dn</vt:lpstr>
    </vt:vector>
  </TitlesOfParts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wyboru partnera w otwartym naborze, w celu wspólnej realizacji projektu nr 3/ZIT/2023</dc:title>
  <dc:subject/>
  <dc:creator>MOPS w Łapach</dc:creator>
  <cp:keywords/>
  <cp:lastModifiedBy>Łukasz Stolarski</cp:lastModifiedBy>
  <cp:revision>9</cp:revision>
  <cp:lastPrinted>2023-10-20T11:10:00Z</cp:lastPrinted>
  <dcterms:created xsi:type="dcterms:W3CDTF">2023-10-26T06:29:00Z</dcterms:created>
  <dcterms:modified xsi:type="dcterms:W3CDTF">2023-10-26T06:30:00Z</dcterms:modified>
</cp:coreProperties>
</file>