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B202" w14:textId="642F5761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 Włocławek, dnia  29 grudnia 2023</w:t>
      </w:r>
    </w:p>
    <w:p w14:paraId="4118D895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S.6220.15.2023</w:t>
      </w:r>
    </w:p>
    <w:p w14:paraId="7139AE82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4CE89E06" w14:textId="77777777" w:rsidR="00F57B62" w:rsidRPr="00F57B62" w:rsidRDefault="00F57B62" w:rsidP="00246549">
      <w:pPr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  <w:bookmarkStart w:id="0" w:name="_Hlk120263406"/>
      <w:r w:rsidRPr="00F57B62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Decyzja o środowiskowych uwarunkowaniach  dla planowanego przedsięwzięcia</w:t>
      </w:r>
    </w:p>
    <w:bookmarkEnd w:id="0"/>
    <w:p w14:paraId="13031C22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795AF08E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Na podstawie:</w:t>
      </w:r>
    </w:p>
    <w:p w14:paraId="30CB7E3C" w14:textId="77777777" w:rsidR="00F57B62" w:rsidRPr="00F57B62" w:rsidRDefault="00F57B62" w:rsidP="00246549">
      <w:pPr>
        <w:spacing w:after="0" w:line="276" w:lineRule="auto"/>
        <w:contextualSpacing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Art. 104 ustawy z dnia 14 czerwca 1960 r Kodeks postępowania administracyjnego ( Dz.U. z 2023r, poz. 775 t. ze zm.),</w:t>
      </w:r>
    </w:p>
    <w:p w14:paraId="09B68703" w14:textId="77777777" w:rsidR="00F57B62" w:rsidRPr="00F57B62" w:rsidRDefault="00F57B62" w:rsidP="00246549">
      <w:pPr>
        <w:spacing w:after="0" w:line="276" w:lineRule="auto"/>
        <w:contextualSpacing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art. 71 ust. 1 i ust. 2 pkt 2 art. 72 ust.1 , art. 73 ust.1, art. 75 ust. 1 pkt 4, art.84 </w:t>
      </w:r>
      <w:bookmarkStart w:id="1" w:name="_Hlk115944279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ustawy z dnia 3 października 2008r o udostępnianiu informacji o środowisku i jego ochronie, udziale społeczeństwa w ochronie środowiska oraz o ocenach oddziaływania na środowisko ( </w:t>
      </w:r>
      <w:bookmarkStart w:id="2" w:name="_Hlk140564769"/>
      <w:r w:rsidRPr="00F57B62">
        <w:rPr>
          <w:rFonts w:ascii="Arial Narrow" w:hAnsi="Arial Narrow"/>
          <w:kern w:val="0"/>
          <w:sz w:val="24"/>
          <w:szCs w:val="24"/>
          <w:lang w:eastAsia="pl-PL"/>
          <w14:ligatures w14:val="none"/>
        </w:rPr>
        <w:t xml:space="preserve">Dz.U z 2023.1094  </w:t>
      </w:r>
      <w:proofErr w:type="spellStart"/>
      <w:r w:rsidRPr="00F57B62">
        <w:rPr>
          <w:rFonts w:ascii="Arial Narrow" w:hAnsi="Arial Narrow"/>
          <w:kern w:val="0"/>
          <w:sz w:val="24"/>
          <w:szCs w:val="24"/>
          <w:lang w:eastAsia="pl-PL"/>
          <w14:ligatures w14:val="none"/>
        </w:rPr>
        <w:t>t.j</w:t>
      </w:r>
      <w:bookmarkEnd w:id="2"/>
      <w:proofErr w:type="spellEnd"/>
      <w:r w:rsidRPr="00F57B62">
        <w:rPr>
          <w:rFonts w:ascii="Arial Narrow" w:hAnsi="Arial Narrow"/>
          <w:kern w:val="0"/>
          <w:sz w:val="24"/>
          <w:szCs w:val="24"/>
          <w:lang w:eastAsia="pl-PL"/>
          <w14:ligatures w14:val="none"/>
        </w:rPr>
        <w:t>.),</w:t>
      </w:r>
    </w:p>
    <w:bookmarkEnd w:id="1"/>
    <w:p w14:paraId="3A662EF2" w14:textId="77777777" w:rsidR="00F57B62" w:rsidRPr="00F57B62" w:rsidRDefault="00F57B62" w:rsidP="00246549">
      <w:pPr>
        <w:shd w:val="clear" w:color="auto" w:fill="FFFFFF"/>
        <w:spacing w:after="0" w:line="276" w:lineRule="auto"/>
        <w:contextualSpacing/>
        <w:jc w:val="both"/>
        <w:textAlignment w:val="center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§3 ust. 1 pk</w:t>
      </w:r>
      <w:bookmarkStart w:id="3" w:name="_Hlk115949053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t 37 </w:t>
      </w:r>
      <w:proofErr w:type="spellStart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lit.c</w:t>
      </w:r>
      <w:proofErr w:type="spellEnd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 oraz §3 ust.2pkt 2 w związku z § 3 ust.1pkt 34 lit. b rozporządzenia Rady Ministrów z dnia 9 listopada 2010r w sprawie przedsięwzięć mogących znacząco oddziaływać na środowisko (</w:t>
      </w:r>
      <w:bookmarkEnd w:id="3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Dz.U. z 2019,r, poz. 1839) </w:t>
      </w:r>
    </w:p>
    <w:p w14:paraId="7D23BDDF" w14:textId="77777777" w:rsidR="00F57B62" w:rsidRPr="00F57B62" w:rsidRDefault="00F57B62" w:rsidP="00F57B62">
      <w:pPr>
        <w:shd w:val="clear" w:color="auto" w:fill="FFFFFF"/>
        <w:spacing w:after="0" w:line="276" w:lineRule="auto"/>
        <w:jc w:val="both"/>
        <w:textAlignment w:val="center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w związku z wnioskiem Przedsiębiorstwa Gospodarki Komunalnej </w:t>
      </w:r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>Saniko Sp. z o.o.</w:t>
      </w:r>
      <w:r w:rsidRPr="00F57B62">
        <w:rPr>
          <w:rFonts w:ascii="Arial Narrow" w:hAnsi="Arial Narrow" w:cs="Arial"/>
          <w:bCs/>
          <w:kern w:val="0"/>
          <w:sz w:val="24"/>
          <w:szCs w:val="24"/>
          <w14:ligatures w14:val="none"/>
        </w:rPr>
        <w:t xml:space="preserve">, ul. Komunalna 4, </w:t>
      </w:r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87-800 Włocławek </w:t>
      </w:r>
      <w:bookmarkStart w:id="4" w:name="_Hlk120191041"/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>z dnia 14 kwietnia 2023r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, złożonym w tym samym dniu do tut. Organu o wydanie decyzji o środowiskowych uwarunkowaniach dla przedsięwzięcia.</w:t>
      </w:r>
    </w:p>
    <w:bookmarkEnd w:id="4"/>
    <w:p w14:paraId="5F380A8C" w14:textId="77777777" w:rsidR="00F57B62" w:rsidRPr="00F57B62" w:rsidRDefault="00F57B62" w:rsidP="00F57B62">
      <w:pPr>
        <w:shd w:val="clear" w:color="auto" w:fill="FFFFFF"/>
        <w:spacing w:after="0" w:line="240" w:lineRule="auto"/>
        <w:jc w:val="both"/>
        <w:textAlignment w:val="center"/>
        <w:rPr>
          <w:rFonts w:ascii="Arial Narrow" w:hAnsi="Arial Narrow" w:cs="Arial"/>
          <w:kern w:val="0"/>
          <w:sz w:val="24"/>
          <w:szCs w:val="24"/>
          <w14:ligatures w14:val="none"/>
        </w:rPr>
      </w:pPr>
    </w:p>
    <w:p w14:paraId="03F9847D" w14:textId="77777777" w:rsidR="00F57B62" w:rsidRPr="00F57B62" w:rsidRDefault="00F57B62" w:rsidP="00F57B62">
      <w:pPr>
        <w:contextualSpacing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I. Stwierdzam brak potrzeby przeprowadzenia oceny oddziaływania na środowisko przedsięwzięcia polegającego na:</w:t>
      </w:r>
    </w:p>
    <w:p w14:paraId="165C6AE8" w14:textId="77777777" w:rsidR="00F57B62" w:rsidRPr="00F57B62" w:rsidRDefault="00F57B62" w:rsidP="0089654B">
      <w:pPr>
        <w:jc w:val="both"/>
        <w:rPr>
          <w:rFonts w:ascii="Arial Narrow" w:hAnsi="Arial Narrow"/>
          <w:sz w:val="24"/>
          <w:szCs w:val="24"/>
        </w:rPr>
      </w:pPr>
      <w:bookmarkStart w:id="5" w:name="_Hlk136243745"/>
      <w:r w:rsidRPr="00F57B62">
        <w:rPr>
          <w:rFonts w:ascii="Arial Narrow" w:hAnsi="Arial Narrow"/>
          <w:sz w:val="24"/>
          <w:szCs w:val="24"/>
        </w:rPr>
        <w:t>„Rozbudowa, przebudowa, nadbudowa i remont obiektów budowlanych i instalacji technologicznej istniejącej stacji paliw wraz z niezbędną infrastrukturą techniczną i zagospodarowaniem terenu oraz budowa myjni samochodowej samoobsługowej 4 stanowiskowej tj. dla samochodów osobowych 2 stanowiska i ciężarowych solo trzyosiowych o max długości 11m i wysokości 4m – 2 stanowiska, na terenie Przedsiębiorstwa Gospodarki Komunalnej „Saniko” Sp. z o.o. we Włocławku przy ul. Żytniej, na działkach o nr 49/8, 46/5, 42/6, 42/8, 43/4”</w:t>
      </w:r>
    </w:p>
    <w:p w14:paraId="727E024C" w14:textId="77777777" w:rsidR="00F57B62" w:rsidRPr="00F57B62" w:rsidRDefault="00F57B62" w:rsidP="0089654B">
      <w:pPr>
        <w:shd w:val="clear" w:color="auto" w:fill="FFFFFF"/>
        <w:spacing w:after="0" w:line="240" w:lineRule="auto"/>
        <w:jc w:val="both"/>
        <w:textAlignment w:val="center"/>
        <w:rPr>
          <w:rFonts w:ascii="Arial Narrow" w:hAnsi="Arial Narrow" w:cs="Arial"/>
          <w:bCs/>
          <w:kern w:val="0"/>
          <w:sz w:val="24"/>
          <w:szCs w:val="24"/>
          <w14:ligatures w14:val="none"/>
        </w:rPr>
      </w:pPr>
      <w:bookmarkStart w:id="6" w:name="_Hlk116559212"/>
      <w:bookmarkEnd w:id="5"/>
    </w:p>
    <w:bookmarkEnd w:id="6"/>
    <w:p w14:paraId="672B0A67" w14:textId="77777777" w:rsidR="00F57B62" w:rsidRPr="00F57B62" w:rsidRDefault="00F57B62" w:rsidP="00F57B62">
      <w:pPr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Charakterystyka przedsięwzięcia, będąca załącznikiem, stanowi integralną cześć niniejszej decyzji oraz określa zakres i sposób realizacji przedsięwzięcia.</w:t>
      </w:r>
    </w:p>
    <w:p w14:paraId="793B07BA" w14:textId="116C8D74" w:rsidR="00F57B62" w:rsidRPr="00F57B62" w:rsidRDefault="00246549" w:rsidP="00246549">
      <w:pPr>
        <w:contextualSpacing/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  <w:bookmarkStart w:id="7" w:name="_Hlk115943962"/>
      <w:proofErr w:type="spellStart"/>
      <w:r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II.</w:t>
      </w:r>
      <w:r w:rsidR="00F57B62" w:rsidRPr="00F57B62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Określam</w:t>
      </w:r>
      <w:proofErr w:type="spellEnd"/>
      <w:r w:rsidR="00F57B62" w:rsidRPr="00F57B62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:</w:t>
      </w:r>
    </w:p>
    <w:p w14:paraId="68A46381" w14:textId="77777777" w:rsidR="00F57B62" w:rsidRPr="00F57B62" w:rsidRDefault="00F57B62" w:rsidP="00F57B62">
      <w:pPr>
        <w:jc w:val="both"/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 xml:space="preserve">1/ Istotne warunki korzystania ze środowiska w fazie realizacji i eksploatacji lub użytkowania przedsięwzięcia oraz obowiązek unikania, zapobiegania i ograniczenia oddziaływania przedsięwzięcia na środowisko nałożone przez Dyrektora </w:t>
      </w:r>
      <w:bookmarkEnd w:id="7"/>
      <w:r w:rsidRPr="00F57B62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 xml:space="preserve"> Zarządu Zlewni we Włocławku, Państwowego Gospodarstwa Wodnego  Wody Polskie w piśmie z dnia 9 maja 2023r, znak: WA.ZZŚ.7.4901.89.2023.KSz</w:t>
      </w:r>
    </w:p>
    <w:p w14:paraId="058A2C4D" w14:textId="77777777" w:rsidR="00F57B62" w:rsidRPr="00F57B62" w:rsidRDefault="00F57B62" w:rsidP="00F57B62">
      <w:pPr>
        <w:numPr>
          <w:ilvl w:val="0"/>
          <w:numId w:val="21"/>
        </w:numPr>
        <w:contextualSpacing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prace związane z realizacja przedsięwzięcia prowadzić w sposób niezagrażający środowisku gruntowo-wodnemu m.in.\. poprzez użycie sprzętu będącego w dobrym stanie technicznym, odpowiedni a organizacje prac budowlanych, magazynowanie materiałów i surowców niezbędnych do prowadzenia robót w sposób bezpieczny dla środowiska wodno-gruntowego;</w:t>
      </w:r>
    </w:p>
    <w:p w14:paraId="20D230AF" w14:textId="77777777" w:rsidR="00F57B62" w:rsidRPr="00F57B62" w:rsidRDefault="00F57B62" w:rsidP="00F57B62">
      <w:pPr>
        <w:numPr>
          <w:ilvl w:val="0"/>
          <w:numId w:val="21"/>
        </w:numPr>
        <w:contextualSpacing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teren inwestycji wyposażyć w materiały sorpcyjne umożliwiające szybkie usunięcie ewentualnych wycieków paliw;</w:t>
      </w:r>
    </w:p>
    <w:p w14:paraId="3AA27195" w14:textId="77777777" w:rsidR="00F57B62" w:rsidRPr="00F57B62" w:rsidRDefault="00F57B62" w:rsidP="00F57B62">
      <w:pPr>
        <w:numPr>
          <w:ilvl w:val="0"/>
          <w:numId w:val="21"/>
        </w:numPr>
        <w:contextualSpacing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lastRenderedPageBreak/>
        <w:t>w sytuacjach awaryjnych takich jak np. wyciek paliwa, podjąć natychmiastowe działania w celu usunięcia awarii oraz usunięcia zanieczyszczonego gruntu; zanieczyszczony grunt należy przekazać podmiotom uprawnionym do jego rekultywacji;</w:t>
      </w:r>
    </w:p>
    <w:p w14:paraId="04EC29F7" w14:textId="77777777" w:rsidR="00F57B62" w:rsidRPr="00F57B62" w:rsidRDefault="00F57B62" w:rsidP="00F57B62">
      <w:pPr>
        <w:numPr>
          <w:ilvl w:val="0"/>
          <w:numId w:val="21"/>
        </w:numPr>
        <w:contextualSpacing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ścieki bytowe na etapie realizacji odprowadzać do szczelnych zbiorników bezodpływowych, zbiorniki systematycznie opróżniać ( nie dopuszczać do ich przepełnienia) przez uprawnione podmioty, natomiast na etapie eksploatacji ścieki bytowe odprowadzać do kanalizacji sanitarnej;</w:t>
      </w:r>
    </w:p>
    <w:p w14:paraId="73128B1F" w14:textId="77777777" w:rsidR="00F57B62" w:rsidRPr="00F57B62" w:rsidRDefault="00F57B62" w:rsidP="00F57B62">
      <w:pPr>
        <w:numPr>
          <w:ilvl w:val="0"/>
          <w:numId w:val="21"/>
        </w:numPr>
        <w:contextualSpacing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wody opadowe i roztopowe odprowadzać po podczyszczeniu do miejskiej sieci kanalizacji deszczowej;</w:t>
      </w:r>
    </w:p>
    <w:p w14:paraId="29700C6A" w14:textId="77777777" w:rsidR="00F57B62" w:rsidRPr="00F57B62" w:rsidRDefault="00F57B62" w:rsidP="00F57B62">
      <w:pPr>
        <w:numPr>
          <w:ilvl w:val="0"/>
          <w:numId w:val="21"/>
        </w:numPr>
        <w:contextualSpacing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zapewnić stałą konserwację urządzeń podczyszczających wody opadowe z terenów zanieczyszczonych w celu sprawnego działania tych urządzeń oraz wysokiej skuteczności podczyszczania wód opadowych i roztopowych</w:t>
      </w:r>
    </w:p>
    <w:p w14:paraId="4A990491" w14:textId="77777777" w:rsidR="00F57B62" w:rsidRPr="00F57B62" w:rsidRDefault="00F57B62" w:rsidP="00F57B62">
      <w:pPr>
        <w:numPr>
          <w:ilvl w:val="0"/>
          <w:numId w:val="21"/>
        </w:numPr>
        <w:contextualSpacing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dokonywać pomiaru i monitoringu stanu magazynowanych produktów naftowych oraz sygnalizacji przecieków tych produktów do gruntu, wód powierzchniowych i gruntowych</w:t>
      </w:r>
    </w:p>
    <w:p w14:paraId="6B510225" w14:textId="77777777" w:rsidR="00F57B62" w:rsidRPr="00F57B62" w:rsidRDefault="00F57B62" w:rsidP="00F57B62">
      <w:pPr>
        <w:numPr>
          <w:ilvl w:val="0"/>
          <w:numId w:val="21"/>
        </w:numPr>
        <w:contextualSpacing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prace ziemne prowadzić bez konieczności prowadzenie prac odwodnieniowych w przypadku stwierdzenia konieczności  trwałego obniżania poziomu wód gruntowych;</w:t>
      </w:r>
    </w:p>
    <w:p w14:paraId="1DCC2C9F" w14:textId="77777777" w:rsidR="00F57B62" w:rsidRPr="00F57B62" w:rsidRDefault="00F57B62" w:rsidP="00F57B62">
      <w:pPr>
        <w:numPr>
          <w:ilvl w:val="0"/>
          <w:numId w:val="21"/>
        </w:numPr>
        <w:contextualSpacing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teren inwestycji wyposażyć w niezbędną ilość szczelnych i nieprzepuszczalnych pojemników i kontenerów do gromadzenia odpadów;</w:t>
      </w:r>
    </w:p>
    <w:p w14:paraId="3CD887E2" w14:textId="77777777" w:rsidR="00F57B62" w:rsidRPr="00F57B62" w:rsidRDefault="00F57B62" w:rsidP="00F57B62">
      <w:pPr>
        <w:numPr>
          <w:ilvl w:val="0"/>
          <w:numId w:val="21"/>
        </w:numPr>
        <w:contextualSpacing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odpady magazynować w sposób selektywny , a następnie sukcesywnie przekazywać do odbioru podmiotom posiadającym stosowne zezwolenie w zakresie gospodarowania odpadami;</w:t>
      </w:r>
    </w:p>
    <w:p w14:paraId="59E1C4D0" w14:textId="77777777" w:rsidR="00F57B62" w:rsidRPr="00F57B62" w:rsidRDefault="00F57B62" w:rsidP="00F57B62">
      <w:pPr>
        <w:numPr>
          <w:ilvl w:val="0"/>
          <w:numId w:val="21"/>
        </w:numPr>
        <w:contextualSpacing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Na etapie eksploatacji regularnie i terminowo poddawać próbom szczelności i konserwacji wykonaną instalację.</w:t>
      </w:r>
    </w:p>
    <w:p w14:paraId="454845FD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 xml:space="preserve">2/ Istotne </w:t>
      </w:r>
      <w:r w:rsidRPr="00F57B62">
        <w:rPr>
          <w:rFonts w:ascii="Arial Narrow" w:eastAsia="Andale Sans UI" w:hAnsi="Arial Narrow"/>
          <w:b/>
          <w:bCs/>
          <w:sz w:val="24"/>
          <w:szCs w:val="24"/>
          <w:lang w:eastAsia="pl-PL"/>
          <w14:ligatures w14:val="none"/>
        </w:rPr>
        <w:t>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</w:t>
      </w:r>
      <w:r w:rsidRPr="00F57B62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 xml:space="preserve"> nałożone przez Regionalnego Dyrektora Ochrony Środowiska w Bydgoszczy postanowieniem z dnia 14 listopada 2023r, znak: WOO.4220.909.2022.MSD.5</w:t>
      </w:r>
    </w:p>
    <w:p w14:paraId="00B1E05E" w14:textId="77777777" w:rsidR="00F57B62" w:rsidRPr="00F57B62" w:rsidRDefault="00F57B62" w:rsidP="00BA0B59">
      <w:pPr>
        <w:numPr>
          <w:ilvl w:val="1"/>
          <w:numId w:val="43"/>
        </w:numPr>
        <w:suppressAutoHyphens/>
        <w:spacing w:after="0" w:line="276" w:lineRule="auto"/>
        <w:ind w:left="360"/>
        <w:contextualSpacing/>
        <w:jc w:val="both"/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Wycinkę drzew oraz rozbiórkę i przebudowę budynków rozpocząć poza okresem lęgowym ptaków oraz kluczowym okresem rozrodu gatunków dziko występujących zwierząt, przypadającym w terminie od 1 marca do 31 sierpnia lub w dowolnym terminie po potwierdzeniu maksymalnie na 2 dni przed zajęciem terenu przez specjalistę przyrodnika braku aktywnych lęgów ptaków oraz rozrodu zwierząt na terenie zadania.</w:t>
      </w:r>
    </w:p>
    <w:p w14:paraId="42F92760" w14:textId="588E8BB1" w:rsidR="00F57B62" w:rsidRPr="00F57B62" w:rsidRDefault="00F57B62" w:rsidP="00BA0B59">
      <w:pPr>
        <w:numPr>
          <w:ilvl w:val="1"/>
          <w:numId w:val="43"/>
        </w:numPr>
        <w:suppressAutoHyphens/>
        <w:spacing w:after="0" w:line="276" w:lineRule="auto"/>
        <w:ind w:left="360"/>
        <w:contextualSpacing/>
        <w:jc w:val="both"/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 xml:space="preserve">Z uwagi na wycinkę </w:t>
      </w:r>
      <w:proofErr w:type="spellStart"/>
      <w:r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zadrzewień</w:t>
      </w:r>
      <w:proofErr w:type="spellEnd"/>
      <w:r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 xml:space="preserve"> zapewnić wykonanie </w:t>
      </w:r>
      <w:proofErr w:type="spellStart"/>
      <w:r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nasadzeń</w:t>
      </w:r>
      <w:proofErr w:type="spellEnd"/>
      <w:r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 xml:space="preserve"> zastępczych, w ilości odpowiadającej skali wycinki (minimum 1:1 za każde wycięte drzewo), uwzględniając warunki siedliskowe w miejscu wykonania ww. </w:t>
      </w:r>
      <w:proofErr w:type="spellStart"/>
      <w:r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nasadzeń</w:t>
      </w:r>
      <w:proofErr w:type="spellEnd"/>
      <w:r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 xml:space="preserve"> i wymagania ekologiczne stosowanych do </w:t>
      </w:r>
      <w:proofErr w:type="spellStart"/>
      <w:r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nasadzeń</w:t>
      </w:r>
      <w:proofErr w:type="spellEnd"/>
      <w:r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 xml:space="preserve"> gatunków oraz preferując gatunki rodzime. Nasadzenia wykonać w granicach działek inwestycyjnych.</w:t>
      </w:r>
    </w:p>
    <w:p w14:paraId="6B6874AD" w14:textId="77777777" w:rsidR="00F57B62" w:rsidRPr="00F57B62" w:rsidRDefault="00F57B62" w:rsidP="00BA0B59">
      <w:pPr>
        <w:numPr>
          <w:ilvl w:val="1"/>
          <w:numId w:val="43"/>
        </w:numPr>
        <w:suppressAutoHyphens/>
        <w:spacing w:after="0" w:line="276" w:lineRule="auto"/>
        <w:ind w:left="360"/>
        <w:contextualSpacing/>
        <w:jc w:val="both"/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 xml:space="preserve">Zapewnić trwałość kompensacji poprzez systematyczne podlewanie, nawożenie i pielenie wykonanych </w:t>
      </w:r>
      <w:proofErr w:type="spellStart"/>
      <w:r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nasadzeń</w:t>
      </w:r>
      <w:proofErr w:type="spellEnd"/>
      <w:r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 xml:space="preserve"> oraz regularne zastępowanie obumarłych roślin.</w:t>
      </w:r>
    </w:p>
    <w:p w14:paraId="2150FE3F" w14:textId="77777777" w:rsidR="00F57B62" w:rsidRPr="00F57B62" w:rsidRDefault="00F57B62" w:rsidP="00BA0B59">
      <w:pPr>
        <w:numPr>
          <w:ilvl w:val="1"/>
          <w:numId w:val="43"/>
        </w:numPr>
        <w:suppressAutoHyphens/>
        <w:spacing w:after="0" w:line="276" w:lineRule="auto"/>
        <w:ind w:left="360"/>
        <w:contextualSpacing/>
        <w:jc w:val="both"/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Każdorazowo przed podjęciem prac w obrębie wykopów dokonać kontroli obecności zwierząt w ich obrębie. W przypadku obecności fauny, zwierzę lub zwierzęta odłowić, a następnie przenieść poza obszar robót, do siedliska zapewniającego możliwość dalszej wędrówki.</w:t>
      </w:r>
    </w:p>
    <w:p w14:paraId="3B3671DB" w14:textId="77777777" w:rsidR="00F57B62" w:rsidRPr="00F57B62" w:rsidRDefault="00F57B62" w:rsidP="00BA0B59">
      <w:pPr>
        <w:numPr>
          <w:ilvl w:val="1"/>
          <w:numId w:val="43"/>
        </w:numPr>
        <w:suppressAutoHyphens/>
        <w:spacing w:after="0" w:line="276" w:lineRule="auto"/>
        <w:ind w:left="360"/>
        <w:contextualSpacing/>
        <w:jc w:val="both"/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Zadrzewienia pozostające w zasięgu prac i niepodlegające usunięciu, zabezpieczyć na czas prowadzenia robót przed przypadkowym uszkodzeniem, np.  poprzez:</w:t>
      </w:r>
    </w:p>
    <w:p w14:paraId="32BAB687" w14:textId="77777777" w:rsidR="00F57B62" w:rsidRPr="00F57B62" w:rsidRDefault="00F57B62" w:rsidP="0089654B">
      <w:pPr>
        <w:suppressAutoHyphens/>
        <w:spacing w:after="0" w:line="276" w:lineRule="auto"/>
        <w:contextualSpacing/>
        <w:jc w:val="both"/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a/ odeskowanie pni drzew,</w:t>
      </w:r>
    </w:p>
    <w:p w14:paraId="3FF915F6" w14:textId="7F5AADFA" w:rsidR="00F57B62" w:rsidRPr="00F57B62" w:rsidRDefault="00F57B62" w:rsidP="0089654B">
      <w:pPr>
        <w:suppressAutoHyphens/>
        <w:spacing w:after="0" w:line="276" w:lineRule="auto"/>
        <w:jc w:val="both"/>
        <w:rPr>
          <w:rFonts w:ascii="Arial Narrow" w:eastAsia="Andale Sans UI" w:hAnsi="Arial Narrow" w:cs="Times New Roman"/>
          <w:sz w:val="24"/>
          <w:szCs w:val="24"/>
          <w:lang w:eastAsia="pl-PL"/>
        </w:rPr>
      </w:pPr>
      <w:r w:rsidRPr="00F57B62">
        <w:rPr>
          <w:rFonts w:ascii="Arial Narrow" w:eastAsia="Andale Sans UI" w:hAnsi="Arial Narrow" w:cs="Times New Roman"/>
          <w:sz w:val="24"/>
          <w:szCs w:val="24"/>
          <w:lang w:eastAsia="pl-PL"/>
        </w:rPr>
        <w:t xml:space="preserve">                    b/ wygrodzenie obszaru występowania krzewów,</w:t>
      </w:r>
    </w:p>
    <w:p w14:paraId="51CC4BB1" w14:textId="77777777" w:rsidR="00F57B62" w:rsidRPr="00F57B62" w:rsidRDefault="00F57B62" w:rsidP="0089654B">
      <w:pPr>
        <w:numPr>
          <w:ilvl w:val="0"/>
          <w:numId w:val="44"/>
        </w:numPr>
        <w:suppressAutoHyphens/>
        <w:spacing w:after="0" w:line="276" w:lineRule="auto"/>
        <w:ind w:left="180"/>
        <w:contextualSpacing/>
        <w:jc w:val="both"/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lastRenderedPageBreak/>
        <w:t>zastosowanie mat ograniczających transpirację oraz prowadzenie wykopów w ich sąsiedztwie krótkimi odcinkami, ograniczając czas otwarcia wykopów, w celu ochrony bryły korzeniowej przed przesuszeniem,</w:t>
      </w:r>
    </w:p>
    <w:p w14:paraId="2580B086" w14:textId="77777777" w:rsidR="00F57B62" w:rsidRPr="00F57B62" w:rsidRDefault="00F57B62" w:rsidP="0089654B">
      <w:pPr>
        <w:numPr>
          <w:ilvl w:val="0"/>
          <w:numId w:val="44"/>
        </w:numPr>
        <w:suppressAutoHyphens/>
        <w:spacing w:after="0" w:line="276" w:lineRule="auto"/>
        <w:ind w:left="180"/>
        <w:contextualSpacing/>
        <w:jc w:val="both"/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prowadzenie prac w bezpośrednim sąsiedztwie systemów korzeniowych drzew i krzewów w sposób ręczny, o ile pozwala na to technologia prac. Powstałe ewentualne uszkodzenia mechaniczne pni i korzeni zabezpieczyć preparatem grzybobójczym,</w:t>
      </w:r>
    </w:p>
    <w:p w14:paraId="5500DBBF" w14:textId="77777777" w:rsidR="00F57B62" w:rsidRPr="00F57B62" w:rsidRDefault="00F57B62" w:rsidP="0089654B">
      <w:pPr>
        <w:numPr>
          <w:ilvl w:val="0"/>
          <w:numId w:val="44"/>
        </w:numPr>
        <w:suppressAutoHyphens/>
        <w:spacing w:after="0" w:line="276" w:lineRule="auto"/>
        <w:ind w:left="180"/>
        <w:contextualSpacing/>
        <w:jc w:val="both"/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organizowanie zaplecza budowy lub miejsc postoju maszyn i składowania materiałów poza zasięgiem rzutu koron drzew.</w:t>
      </w:r>
    </w:p>
    <w:p w14:paraId="1CFB0AC7" w14:textId="1A9CC3AD" w:rsidR="00F57B62" w:rsidRPr="00F57B62" w:rsidRDefault="0001344F" w:rsidP="0001344F">
      <w:pPr>
        <w:suppressAutoHyphens/>
        <w:spacing w:after="0" w:line="276" w:lineRule="auto"/>
        <w:contextualSpacing/>
        <w:jc w:val="both"/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6.</w:t>
      </w:r>
      <w:r w:rsidR="00F57B62"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W celu zabezpieczenia gruntu oraz wód podziemnych i powierzchniowych przed zanieczyszczeniem substancjami ropopochodnymi, podczas realizacji inwestycji używać wyłącznie sprawnego sprzętu i monitorować ewentualne wycieki substancji ropopochodnych, które mogą powstać w wyniku awarii.</w:t>
      </w:r>
    </w:p>
    <w:p w14:paraId="65D92658" w14:textId="50F36813" w:rsidR="00F57B62" w:rsidRPr="00F57B62" w:rsidRDefault="0001344F" w:rsidP="0001344F">
      <w:pPr>
        <w:suppressAutoHyphens/>
        <w:spacing w:after="0" w:line="276" w:lineRule="auto"/>
        <w:contextualSpacing/>
        <w:jc w:val="both"/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7.</w:t>
      </w:r>
      <w:r w:rsidR="00F57B62"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Zarówno na etapie realizacji, jak i użytkowania, teren przedsięwzięcia wyposażyć w sorbenty do neutralizacji ewentualnych wycieków substancji ropopochodnych.</w:t>
      </w:r>
    </w:p>
    <w:p w14:paraId="56A0E4B2" w14:textId="21192695" w:rsidR="00F57B62" w:rsidRPr="00F57B62" w:rsidRDefault="0001344F" w:rsidP="0001344F">
      <w:pPr>
        <w:suppressAutoHyphens/>
        <w:spacing w:after="0" w:line="276" w:lineRule="auto"/>
        <w:contextualSpacing/>
        <w:jc w:val="both"/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8.</w:t>
      </w:r>
      <w:r w:rsidR="00F57B62"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Tymczasowe zaplecze budowy oraz miejsca składowania materiałów budowlanych lub postoju pojazdów i maszyn zorganizować na terenie utwardzonym lub posiadającym szczelną nawierzchnię.</w:t>
      </w:r>
    </w:p>
    <w:p w14:paraId="75725BA0" w14:textId="1543A3FD" w:rsidR="00F57B62" w:rsidRPr="00F57B62" w:rsidRDefault="0001344F" w:rsidP="0001344F">
      <w:pPr>
        <w:suppressAutoHyphens/>
        <w:spacing w:after="0" w:line="276" w:lineRule="auto"/>
        <w:contextualSpacing/>
        <w:jc w:val="both"/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9.</w:t>
      </w:r>
      <w:r w:rsidR="00F57B62"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Prace budowlane, zwłaszcza z użyciem sprzętu ciężkiego, prowadzić wyłącznie w porze dziennej, tj. w godzinach 6:00 – 22:00.</w:t>
      </w:r>
    </w:p>
    <w:p w14:paraId="3F31F698" w14:textId="4E37BF36" w:rsidR="00F57B62" w:rsidRPr="00F57B62" w:rsidRDefault="0001344F" w:rsidP="0001344F">
      <w:pPr>
        <w:suppressAutoHyphens/>
        <w:spacing w:after="0" w:line="276" w:lineRule="auto"/>
        <w:contextualSpacing/>
        <w:jc w:val="both"/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10,</w:t>
      </w:r>
      <w:r w:rsidR="00F57B62"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Do ogrzewania pomieszczeń i wody wykorzystać energię elektryczną.</w:t>
      </w:r>
    </w:p>
    <w:p w14:paraId="7ACE0D97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</w:p>
    <w:p w14:paraId="4DEC5B08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 xml:space="preserve">3/ Wymagania dotyczące ochrony środowiska konieczne do uwzględnienia w dokumentacji wymaganej do wydania decyzji, o których mowa w art. 72 ust. 1 </w:t>
      </w:r>
      <w:proofErr w:type="spellStart"/>
      <w:r w:rsidRPr="00F57B62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uouioś</w:t>
      </w:r>
      <w:proofErr w:type="spellEnd"/>
      <w:r w:rsidRPr="00F57B62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 xml:space="preserve">, w szczególności w projekcie zagospodarowania działki lub terenu lub projekcie architektoniczno-budowlanym, w przypadku decyzji, o których mowa w art. 72 ust. 1 pkt 1, 10, 14, 18, 23, 26 i 27 </w:t>
      </w:r>
      <w:proofErr w:type="spellStart"/>
      <w:r w:rsidRPr="00F57B62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uouioś</w:t>
      </w:r>
      <w:proofErr w:type="spellEnd"/>
      <w:r w:rsidRPr="00F57B62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:</w:t>
      </w:r>
    </w:p>
    <w:p w14:paraId="7F6D2170" w14:textId="77777777" w:rsidR="00F57B62" w:rsidRPr="00F57B62" w:rsidRDefault="00F57B62" w:rsidP="0001344F">
      <w:pPr>
        <w:numPr>
          <w:ilvl w:val="2"/>
          <w:numId w:val="37"/>
        </w:numPr>
        <w:tabs>
          <w:tab w:val="clear" w:pos="1440"/>
          <w:tab w:val="num" w:pos="360"/>
        </w:tabs>
        <w:suppressAutoHyphens/>
        <w:spacing w:after="0" w:line="276" w:lineRule="auto"/>
        <w:ind w:left="360"/>
        <w:contextualSpacing/>
        <w:jc w:val="both"/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Andale Sans UI" w:hAnsi="Arial Narrow" w:cs="Times New Roman"/>
          <w:kern w:val="0"/>
          <w:sz w:val="24"/>
          <w:szCs w:val="24"/>
          <w:lang w:eastAsia="pl-PL"/>
          <w14:ligatures w14:val="none"/>
        </w:rPr>
        <w:t>Celem prowadzenia monitoringu jakości wód gruntowych, umożliwiającego określenie wpływu przedsięwzięcia na ich stan, wykonać:</w:t>
      </w:r>
    </w:p>
    <w:p w14:paraId="18A8B63C" w14:textId="77777777" w:rsidR="00F57B62" w:rsidRPr="00F57B62" w:rsidRDefault="00F57B62" w:rsidP="0001344F">
      <w:pPr>
        <w:numPr>
          <w:ilvl w:val="3"/>
          <w:numId w:val="37"/>
        </w:numPr>
        <w:tabs>
          <w:tab w:val="clear" w:pos="1800"/>
          <w:tab w:val="num" w:pos="720"/>
        </w:tabs>
        <w:suppressAutoHyphens/>
        <w:spacing w:after="0" w:line="276" w:lineRule="auto"/>
        <w:ind w:left="720"/>
        <w:contextualSpacing/>
        <w:jc w:val="both"/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co najmniej jeden piezometr na dopływie wód podziemnych do terenu przedsięwzięcia,</w:t>
      </w:r>
    </w:p>
    <w:p w14:paraId="1B63C8AE" w14:textId="77777777" w:rsidR="00F57B62" w:rsidRPr="00F57B62" w:rsidRDefault="00F57B62" w:rsidP="0001344F">
      <w:pPr>
        <w:numPr>
          <w:ilvl w:val="3"/>
          <w:numId w:val="37"/>
        </w:numPr>
        <w:tabs>
          <w:tab w:val="clear" w:pos="1800"/>
          <w:tab w:val="num" w:pos="720"/>
        </w:tabs>
        <w:suppressAutoHyphens/>
        <w:spacing w:after="0" w:line="276" w:lineRule="auto"/>
        <w:ind w:left="720"/>
        <w:contextualSpacing/>
        <w:jc w:val="both"/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co najmniej dwa piezometry na odpływie wód podziemnych z terenu przedsięwzięcia.</w:t>
      </w:r>
    </w:p>
    <w:p w14:paraId="5E168D7B" w14:textId="77777777" w:rsidR="00F57B62" w:rsidRPr="00F57B62" w:rsidRDefault="00F57B62" w:rsidP="0001344F">
      <w:pPr>
        <w:suppressAutoHyphens/>
        <w:spacing w:after="0" w:line="276" w:lineRule="auto"/>
        <w:ind w:left="338"/>
        <w:contextualSpacing/>
        <w:jc w:val="both"/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  <w:t>W razie stwierdzenia zanieczyszczenia wód gruntowych, powstałego w wyniku eksploatacji przedsięwzięcia, natychmiastowo podjąć działania mające na celu zidentyfikowanie oraz trwałe wyeliminowanie źródła zanieczyszczeń.</w:t>
      </w:r>
    </w:p>
    <w:p w14:paraId="223E9275" w14:textId="77777777" w:rsidR="00F57B62" w:rsidRPr="00F57B62" w:rsidRDefault="00F57B62" w:rsidP="0001344F">
      <w:pPr>
        <w:numPr>
          <w:ilvl w:val="2"/>
          <w:numId w:val="37"/>
        </w:numPr>
        <w:tabs>
          <w:tab w:val="clear" w:pos="1440"/>
          <w:tab w:val="num" w:pos="360"/>
        </w:tabs>
        <w:suppressAutoHyphens/>
        <w:spacing w:after="0" w:line="276" w:lineRule="auto"/>
        <w:ind w:left="360"/>
        <w:contextualSpacing/>
        <w:jc w:val="both"/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  <w:t>Ścieki bytowe odprowadzać na etapie eksploatacji inwestycji do miejskiej sieci kanalizacji sanitarnej.</w:t>
      </w:r>
    </w:p>
    <w:p w14:paraId="5585661F" w14:textId="77777777" w:rsidR="00F57B62" w:rsidRPr="00F57B62" w:rsidRDefault="00F57B62" w:rsidP="0001344F">
      <w:pPr>
        <w:numPr>
          <w:ilvl w:val="2"/>
          <w:numId w:val="37"/>
        </w:numPr>
        <w:tabs>
          <w:tab w:val="clear" w:pos="1440"/>
          <w:tab w:val="num" w:pos="360"/>
        </w:tabs>
        <w:suppressAutoHyphens/>
        <w:spacing w:after="0" w:line="276" w:lineRule="auto"/>
        <w:ind w:left="360"/>
        <w:contextualSpacing/>
        <w:jc w:val="both"/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  <w:t>Ścieki przemysłowe z myjni samochodowej odprowadzać do miejskiej sieci kanalizacji sanitarnej, po uprzednim podczyszczeniu w osadniku i separatorze substancji ropopochodnych.</w:t>
      </w:r>
    </w:p>
    <w:p w14:paraId="79ABA85F" w14:textId="77777777" w:rsidR="00F57B62" w:rsidRPr="00F57B62" w:rsidRDefault="00F57B62" w:rsidP="0001344F">
      <w:pPr>
        <w:numPr>
          <w:ilvl w:val="2"/>
          <w:numId w:val="37"/>
        </w:numPr>
        <w:tabs>
          <w:tab w:val="clear" w:pos="1440"/>
          <w:tab w:val="num" w:pos="360"/>
        </w:tabs>
        <w:suppressAutoHyphens/>
        <w:spacing w:after="0" w:line="276" w:lineRule="auto"/>
        <w:ind w:left="360"/>
        <w:contextualSpacing/>
        <w:jc w:val="both"/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  <w:t>Wody opadowe i roztopowe z powierzchni utwardzonych odprowadzać do miejskiej kanalizacji deszczowej, po uprzednim podczyszczeniu w osadniku oraz separatorze substancji ropopochodnych.</w:t>
      </w:r>
    </w:p>
    <w:p w14:paraId="4967410B" w14:textId="77777777" w:rsidR="00F57B62" w:rsidRPr="00F57B62" w:rsidRDefault="00F57B62" w:rsidP="0001344F">
      <w:pPr>
        <w:numPr>
          <w:ilvl w:val="2"/>
          <w:numId w:val="37"/>
        </w:numPr>
        <w:tabs>
          <w:tab w:val="clear" w:pos="1440"/>
          <w:tab w:val="num" w:pos="360"/>
        </w:tabs>
        <w:suppressAutoHyphens/>
        <w:spacing w:after="0" w:line="276" w:lineRule="auto"/>
        <w:ind w:left="360"/>
        <w:contextualSpacing/>
        <w:jc w:val="both"/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Dystrybutory paliw wyposażyć w system odsysania oparów benzyn (VRS), tzw. „małe wahadło gazowe”.</w:t>
      </w:r>
    </w:p>
    <w:p w14:paraId="193718A4" w14:textId="77777777" w:rsidR="00F57B62" w:rsidRPr="00F57B62" w:rsidRDefault="00F57B62" w:rsidP="0001344F">
      <w:pPr>
        <w:numPr>
          <w:ilvl w:val="2"/>
          <w:numId w:val="37"/>
        </w:numPr>
        <w:tabs>
          <w:tab w:val="clear" w:pos="1440"/>
          <w:tab w:val="num" w:pos="360"/>
        </w:tabs>
        <w:suppressAutoHyphens/>
        <w:spacing w:after="0" w:line="276" w:lineRule="auto"/>
        <w:ind w:left="360"/>
        <w:contextualSpacing/>
        <w:jc w:val="both"/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  <w:t>Stanowisko rozładunkowe paliw wyposażyć w instalację odbioru oparów do cysterny, tzw. „duże wahadło gazowe”.</w:t>
      </w:r>
    </w:p>
    <w:p w14:paraId="71B916A7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</w:p>
    <w:p w14:paraId="64A70505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</w:p>
    <w:p w14:paraId="72FFF187" w14:textId="77777777" w:rsidR="0001344F" w:rsidRDefault="0001344F" w:rsidP="00F57B62">
      <w:pPr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</w:p>
    <w:p w14:paraId="730E332B" w14:textId="77777777" w:rsidR="0001344F" w:rsidRDefault="0001344F" w:rsidP="00F57B62">
      <w:pPr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</w:p>
    <w:p w14:paraId="7678707F" w14:textId="5FE1C34C" w:rsidR="00F57B62" w:rsidRPr="00F57B62" w:rsidRDefault="00F57B62" w:rsidP="00F57B62">
      <w:pPr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lastRenderedPageBreak/>
        <w:t>Uzasadnienie</w:t>
      </w:r>
    </w:p>
    <w:p w14:paraId="0580B69F" w14:textId="77777777" w:rsidR="00F57B62" w:rsidRPr="00F57B62" w:rsidRDefault="00F57B62" w:rsidP="00F57B62">
      <w:pPr>
        <w:jc w:val="both"/>
        <w:rPr>
          <w:rFonts w:ascii="Arial Narrow" w:hAnsi="Arial Narrow"/>
          <w:sz w:val="24"/>
          <w:szCs w:val="24"/>
        </w:rPr>
      </w:pPr>
      <w:r w:rsidRPr="00F57B6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W dniu  14 kwietnia 2023r do organu wpłynął wniosek</w:t>
      </w: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Pani Sylwii Wojciechowskiej, prezesa Przedsiębiorstwa Gospodarki Komunalnej Saniko Sp. z o.o. we Włocławku</w:t>
      </w:r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</w:t>
      </w:r>
      <w:r w:rsidRPr="00F57B6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przy ul. Komunalnej 4 z dnia  dniu  14 kwietnia 2023r o wydanie decyzji o środowiskowych uwarunkowaniach dla </w:t>
      </w:r>
      <w:bookmarkStart w:id="8" w:name="_Hlk116638951"/>
      <w:r w:rsidRPr="00F57B6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planowanego przedsięwzięcia </w:t>
      </w:r>
      <w:proofErr w:type="spellStart"/>
      <w:r w:rsidRPr="00F57B6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pn</w:t>
      </w:r>
      <w:proofErr w:type="spellEnd"/>
      <w:r w:rsidRPr="00F57B6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bookmarkStart w:id="9" w:name="_Hlk116025394"/>
      <w:r w:rsidRPr="00F57B62">
        <w:rPr>
          <w:rFonts w:ascii="Arial Narrow" w:hAnsi="Arial Narrow"/>
          <w:sz w:val="24"/>
          <w:szCs w:val="24"/>
        </w:rPr>
        <w:t>„Rozbudowa, przebudowa, nadbudowa i remont obiektów budowlanych i instalacji technologicznej istniejącej stacji paliw wraz z niezbędną infrastrukturą techniczną i zagospodarowaniem terenu oraz budowa myjni samochodowej samoobsługowej 4 stanowiskowej tj. dla samochodów osobowych 2 stanowiska i ciężarowych solo trzyosiowych o max długości 11m i wysokości 4m – 2 stanowiska, na terenie Przedsiębiorstwa Gospodarki Komunalnej „Saniko” Sp. z o.o. we Włocławku przy ul. Żytniej, na działkach o nr 49/8, 46/5, 42/6, 42/8, 43/4”</w:t>
      </w:r>
    </w:p>
    <w:bookmarkEnd w:id="8"/>
    <w:bookmarkEnd w:id="9"/>
    <w:p w14:paraId="35EA9641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Zgodnie z art. 74 ust. 1 i ust. 2 ustawy z dnia 3 października 2008r o udostępnianiu informacji o środowisku i jego ochronie, udziale społeczeństwa w ochronie środowiska oraz o ocenach oddziaływania na środowisko (</w:t>
      </w:r>
      <w:r w:rsidRPr="00F57B62">
        <w:rPr>
          <w:rFonts w:ascii="Arial Narrow" w:hAnsi="Arial Narrow"/>
          <w:sz w:val="24"/>
          <w:szCs w:val="24"/>
          <w:lang w:eastAsia="pl-PL"/>
        </w:rPr>
        <w:t xml:space="preserve">Dz.U.2023.1094  </w:t>
      </w:r>
      <w:proofErr w:type="spellStart"/>
      <w:r w:rsidRPr="00F57B62">
        <w:rPr>
          <w:rFonts w:ascii="Arial Narrow" w:hAnsi="Arial Narrow"/>
          <w:sz w:val="24"/>
          <w:szCs w:val="24"/>
          <w:lang w:eastAsia="pl-PL"/>
        </w:rPr>
        <w:t>t.j</w:t>
      </w:r>
      <w:proofErr w:type="spellEnd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 ) do wniosku dołączono:</w:t>
      </w:r>
    </w:p>
    <w:p w14:paraId="039300B4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- kartę informacyjną przedsięwzięcia wraz z jej zapisem w formie elektronicznej na informatycznym nośniku danych</w:t>
      </w:r>
    </w:p>
    <w:p w14:paraId="398E98A3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- mapę w skali zapewniającej czytelność przedstawionych danych z zaznaczonym  przewidywanym terenem, na którym będzie realizowane przedsięwzięcie oraz z zaznaczonym przewidywanym obszarem, na który będzie oddziaływać przedsięwzięcie wraz z zapisem mapy w formie elektronicznej </w:t>
      </w:r>
    </w:p>
    <w:p w14:paraId="2E82753D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- poświadczoną przez właściwy organ  kopię mapy ewidencyjnej obejmującej przewidywany  teren, na którym będzie realizowane przedsięwzięcie</w:t>
      </w:r>
    </w:p>
    <w:p w14:paraId="5DD87EB3" w14:textId="77777777" w:rsidR="00F57B62" w:rsidRPr="00F57B62" w:rsidRDefault="00F57B62" w:rsidP="00F57B6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- mapę w skali zapewniającej czytelność przedstawionych danych z zaznaczonym przewidywanym terenem, na którym będzie realizowane przedsięwzięcie oraz z zaznaczonym przewidywanym obszarem, na który będzie oddziaływać przedsięwzięcie wraz z zapisem mapy w formie elektronicznej</w:t>
      </w:r>
    </w:p>
    <w:p w14:paraId="55817530" w14:textId="77777777" w:rsidR="00F57B62" w:rsidRPr="00F57B62" w:rsidRDefault="00F57B62" w:rsidP="00F57B6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- wypisy z rejestru gruntów obejmujące przewidywany teren, na którym będzie realizowane przedsięwzięcie oraz obejmujący obszar, na który będzie oddziaływać przedsięwzięcie.</w:t>
      </w:r>
    </w:p>
    <w:p w14:paraId="62799C4F" w14:textId="77777777" w:rsidR="00F57B62" w:rsidRPr="00F57B62" w:rsidRDefault="00F57B62" w:rsidP="00F57B6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Zgodnie z art.80 ust.2  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ustawy z dnia 3 października 2008r o udostępnianiu informacji o środowisku i jego ochronie, udziale społeczeństwa w ochronie środowiska oraz o ocenach oddziaływania na środowisko (.</w:t>
      </w:r>
      <w:r w:rsidRPr="00F57B62">
        <w:rPr>
          <w:rFonts w:ascii="Arial Narrow" w:hAnsi="Arial Narrow"/>
          <w:sz w:val="24"/>
          <w:szCs w:val="24"/>
          <w:lang w:eastAsia="pl-PL"/>
        </w:rPr>
        <w:t xml:space="preserve">Dz.U.2023.1094 </w:t>
      </w:r>
      <w:proofErr w:type="spellStart"/>
      <w:r w:rsidRPr="00F57B62">
        <w:rPr>
          <w:rFonts w:ascii="Arial Narrow" w:hAnsi="Arial Narrow"/>
          <w:sz w:val="24"/>
          <w:szCs w:val="24"/>
          <w:lang w:eastAsia="pl-PL"/>
        </w:rPr>
        <w:t>t.j</w:t>
      </w:r>
      <w:proofErr w:type="spellEnd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)  właściwy organ wydaje decyzję o środowiskowych uwarunkowaniach po stwierdzeniu zgodności lokalizacji przedsięwzięcia z miejscowym planem zagospodarowania przestrzennego, jeżeli plan ten został uchwalony.</w:t>
      </w:r>
    </w:p>
    <w:p w14:paraId="6E6E75C9" w14:textId="77777777" w:rsidR="00F57B62" w:rsidRPr="00F57B62" w:rsidRDefault="00F57B62" w:rsidP="00F57B62">
      <w:pPr>
        <w:jc w:val="both"/>
        <w:rPr>
          <w:rFonts w:ascii="Arial Narrow" w:hAnsi="Arial Narrow"/>
          <w:sz w:val="24"/>
          <w:szCs w:val="24"/>
        </w:rPr>
      </w:pPr>
      <w:r w:rsidRPr="00F57B6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Pismem z dnia 20 kwietnia 2023r, znak: S.6220.15.2023 Wydział Środowiska </w:t>
      </w:r>
      <w:r w:rsidRPr="00F57B62">
        <w:rPr>
          <w:rFonts w:ascii="Arial Narrow" w:hAnsi="Arial Narrow"/>
          <w:sz w:val="24"/>
          <w:szCs w:val="24"/>
        </w:rPr>
        <w:t xml:space="preserve">wobec braku uregulowań w zakresie miejscowego planu </w:t>
      </w:r>
      <w:r w:rsidRPr="00F57B6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wystąpił o opinię w zakresie zgodności  przedmiotowego przedsięwzięcia  z zapisami aktualnie obowiązującego </w:t>
      </w:r>
      <w:bookmarkStart w:id="10" w:name="_Hlk135909338"/>
      <w:r w:rsidRPr="00F57B62">
        <w:rPr>
          <w:rFonts w:ascii="Arial Narrow" w:hAnsi="Arial Narrow"/>
          <w:sz w:val="24"/>
          <w:szCs w:val="24"/>
        </w:rPr>
        <w:t>Studium uwarunkowań i kierunków zagospodarowania przestrzennego miasta Włocławka</w:t>
      </w:r>
      <w:bookmarkEnd w:id="10"/>
      <w:r w:rsidRPr="00F57B62">
        <w:rPr>
          <w:rFonts w:ascii="Arial Narrow" w:hAnsi="Arial Narrow"/>
          <w:sz w:val="24"/>
          <w:szCs w:val="24"/>
        </w:rPr>
        <w:t xml:space="preserve">, przyjętego Uchwałą Nr 10/XX/ 2000 Rady Miasta Włocławek z dnia 21 marca 2000r z </w:t>
      </w:r>
      <w:proofErr w:type="spellStart"/>
      <w:r w:rsidRPr="00F57B62">
        <w:rPr>
          <w:rFonts w:ascii="Arial Narrow" w:hAnsi="Arial Narrow"/>
          <w:sz w:val="24"/>
          <w:szCs w:val="24"/>
        </w:rPr>
        <w:t>późn</w:t>
      </w:r>
      <w:proofErr w:type="spellEnd"/>
      <w:r w:rsidRPr="00F57B62">
        <w:rPr>
          <w:rFonts w:ascii="Arial Narrow" w:hAnsi="Arial Narrow"/>
          <w:sz w:val="24"/>
          <w:szCs w:val="24"/>
        </w:rPr>
        <w:t>. zm.). Zgodnie z pismem Wydziału Urbanistyki i Architektury tut. Organu z dnia 24 kwietnia 2023r, znak: UA.ZB.6724.129.2023 planowane przedsięwzięcie będzie zgodne z zapisami aktualnie obowiązującego  Studium uwarunkowań i kierunków zagospodarowania przestrzennego miasta Włocławka w zakresie funkcji., a realizacja przedsięwzięcia będzie wymagała ustalenia w drodze decyzji, warunków zabudowy.</w:t>
      </w:r>
    </w:p>
    <w:p w14:paraId="1EA9A039" w14:textId="77777777" w:rsidR="00F57B62" w:rsidRPr="00F57B62" w:rsidRDefault="00F57B62" w:rsidP="00F57B62">
      <w:pPr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Zgodnie ze studium działki przeznaczone do lokalizacji inwestycji oznaczone są symbolem „P”( obszar przemysłowy).</w:t>
      </w:r>
    </w:p>
    <w:p w14:paraId="6C747C74" w14:textId="77777777" w:rsidR="00F57B62" w:rsidRPr="00F57B62" w:rsidRDefault="00F57B62" w:rsidP="00F57B62">
      <w:pPr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Inwestor zakwalifikował przedsięwzięcie zgodnie z §3 ust. 1 pkt 37 lit. c oraz § 3 ust.2 pkt 2 w związku z §3 ust.1 pkt 34 rozporządzenia 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Rady Ministrów z dnia 10 września 2019r w sprawie przedsięwzięć mogących znacząco oddziaływać na środowisko ( </w:t>
      </w:r>
      <w:bookmarkStart w:id="11" w:name="_Hlk116560083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Dz.U. z 2019,r, poz. 1839</w:t>
      </w:r>
      <w:bookmarkEnd w:id="11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), jako przedsięwzięcie mogące potencjalnie znacząco oddziaływać na środowisko. </w:t>
      </w:r>
    </w:p>
    <w:p w14:paraId="4BD74E7F" w14:textId="77777777" w:rsidR="00F57B62" w:rsidRPr="00F57B62" w:rsidRDefault="00F57B62" w:rsidP="00F57B62">
      <w:pPr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Zgodnie z art. 61 § 4 kpa Prezydent Miasta Włocławek pismem z dnia 19 kwietnia 2023r, znak S.6220.15.2023 powiadomił strony o wszczęciu postępowania w przedmiotowej sprawie., informując jednocześnie o możliwości zapoznania się z dokumentami i złożenia ewentualnych uwag i wniosków. </w:t>
      </w:r>
    </w:p>
    <w:p w14:paraId="1DEB4EC2" w14:textId="77777777" w:rsidR="00F57B62" w:rsidRPr="00F57B62" w:rsidRDefault="00F57B62" w:rsidP="00F57B6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W związku z tym, że liczba stron postępowania administracyjnego o wydanie decyzji o środowiskowych uwarunkowaniach przekracza 10 stron, stosownie do art. 74 ust.3 pkt 1 ustawy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 z dnia 3 października 2008r </w:t>
      </w:r>
      <w:bookmarkStart w:id="12" w:name="_Hlk115958823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o udostępnianiu informacji o środowisku i jego ochronie, udziale społeczeństwa w ochronie środowiska oraz o ocenach oddziaływania na środowisko </w:t>
      </w:r>
      <w:bookmarkEnd w:id="12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(</w:t>
      </w:r>
      <w:r w:rsidRPr="00F57B62">
        <w:rPr>
          <w:rFonts w:ascii="Arial Narrow" w:hAnsi="Arial Narrow"/>
          <w:sz w:val="24"/>
          <w:szCs w:val="24"/>
          <w:lang w:eastAsia="pl-PL"/>
        </w:rPr>
        <w:t xml:space="preserve">Dz.U.2023.1094  </w:t>
      </w:r>
      <w:proofErr w:type="spellStart"/>
      <w:r w:rsidRPr="00F57B62">
        <w:rPr>
          <w:rFonts w:ascii="Arial Narrow" w:hAnsi="Arial Narrow"/>
          <w:sz w:val="24"/>
          <w:szCs w:val="24"/>
          <w:lang w:eastAsia="pl-PL"/>
        </w:rPr>
        <w:t>t.j</w:t>
      </w:r>
      <w:proofErr w:type="spellEnd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.), zastosowano art. 49 Kpa, zgodnie z którym, jeżeli przepis szczególny  tak stanowi, zawiadamianie stron o decyzjach i czynnościach organu administracji publicznej  może nastąpić w formie publicznego obwieszczenia, w innej formie publicznego ogłoszenia zwyczajowo przyjętej w danej miejscowości  lub przez udostępnienie pisma w Biuletynie Informacji Publicznej na stronie podmiotowej właściwego organu administracji publicznej. W związku z powyższym, strony w niniejszym postepowaniu są skutecznie zawiadomione o decyzjach i innych czynnościach organu w formie publicznego obwieszczenia na stronie internetowej Urzędu Miasta Włocławek w Biuletynie Informacji Publicznej: , na tablicy ogłoszeń Urzędu  przy Zielonym Rynku 11/13 i przy ul.3 Maja 22. Strony nie złożyły uwag ani wniosków.</w:t>
      </w:r>
    </w:p>
    <w:p w14:paraId="67391C2D" w14:textId="77777777" w:rsidR="00F57B62" w:rsidRPr="00F57B62" w:rsidRDefault="00F57B62" w:rsidP="00F57B6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Pismem z dnia 25 kwietnia 2023r, znak: S.6220.15.2023 Prezydent Miasta Włocławek zwrócił się o wydanie opinii  co do konieczności  przeprowadzenia oceny oddziaływania na środowisko i określenie ewentualnego zakresu raportu o oddziaływaniu przedsięwzięcia na środowisko do Regionalnego Dyrektora Ochrony Środowiska  w Bydgoszczy, do </w:t>
      </w:r>
      <w:bookmarkStart w:id="13" w:name="_Hlk135997024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Państwowego Powiatowego Inspektora Sanitarnego we Włocławku,</w:t>
      </w:r>
      <w:bookmarkEnd w:id="13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 do Dyrektora Zarządu Zlewni we Włocławku Państwowego Gospodarstwa Wodnego Wody Polskie.</w:t>
      </w:r>
    </w:p>
    <w:p w14:paraId="14FAD0ED" w14:textId="77777777" w:rsidR="00F57B62" w:rsidRPr="00F57B62" w:rsidRDefault="00F57B62" w:rsidP="00F57B6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Również w tym dniu organ powiadomił strony postępowania obwieszczeniem o wystąpieniu do wymienionych organów.</w:t>
      </w:r>
    </w:p>
    <w:p w14:paraId="752DE11F" w14:textId="77777777" w:rsidR="00F57B62" w:rsidRPr="00F57B62" w:rsidRDefault="00F57B62" w:rsidP="00F57B6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W dniu 9 maja do organu wpłynęło pismo z dnia 9 maja 2023r, znak: NNZ-42-05-47/23 Państwowego Powiatowego Inspektora Sanitarnego we Włocławku, zgodnie z którym organ ten wyraził opinię, że „ po zapoznaniu się z charakterystyką zamierzenia zawartą w przedłożonej karcie informacyjnej przedsięwzięcia,  stwierdził, że dla przedmiotowego przedsięwzięcia nie ma potrzeby przeprowadzenia oceny oddziaływania na środowisko.</w:t>
      </w:r>
    </w:p>
    <w:p w14:paraId="7C2257F9" w14:textId="77777777" w:rsidR="00F57B62" w:rsidRPr="00F57B62" w:rsidRDefault="00F57B62" w:rsidP="00F57B6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Dnia 12 maja 2023 Regionalny Dyrektor Ochrony Środowiska w Bydgoszczy pismem znak: </w:t>
      </w:r>
      <w:bookmarkStart w:id="14" w:name="_Hlk152756400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WOO.4220.376..2023..JM </w:t>
      </w:r>
      <w:bookmarkEnd w:id="14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wezwał inwestora do złożenia wyjaśnień informacji zawartych w karcie informacyjnej przedsięwzięcia, złożonej wraz z wnioskiem Prezydenta Miasta Włocławek z dnia 25 kwietnia 2023r o wydanie opinii  w sprawie konieczności przeprowadzenia oceny oddziaływania na środowisko dla przedsięwzięcia.</w:t>
      </w:r>
    </w:p>
    <w:p w14:paraId="4C95D315" w14:textId="77777777" w:rsidR="00F57B62" w:rsidRPr="00F57B62" w:rsidRDefault="00F57B62" w:rsidP="00F57B6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Jednocześnie Regionalny Dyrektor Ochrony Środowiska w Bydgoszcz, działając w oparciu o art.36 §1 Kpa, zawiadomił inwestora i tut. Organ o przedłużeniu czasu wydania opinii i określił termin wydania przedmiotowej opinii na czas 14 dni od daty otrzymania wyjaśnień od inwestora. </w:t>
      </w:r>
    </w:p>
    <w:p w14:paraId="2ACFAE90" w14:textId="77777777" w:rsidR="00F57B62" w:rsidRPr="00F57B62" w:rsidRDefault="00F57B62" w:rsidP="00F57B62">
      <w:pPr>
        <w:contextualSpacing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W dniu 17 maja pismem z dnia 9 maja 2023, znak: WA.ZZŚ.7.4901.89.2023.KSz. do organu wpłynęła opinia Dyrektora Zarządu Zlewni we Włocławku, Państwowego Gospodarstwa Wodnego Wody Polskie, 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lastRenderedPageBreak/>
        <w:t xml:space="preserve">zgodnie z którą dla przedsięwzięcia polegającego na: </w:t>
      </w:r>
      <w:r w:rsidRPr="00F57B62">
        <w:rPr>
          <w:rFonts w:ascii="Arial Narrow" w:hAnsi="Arial Narrow"/>
          <w:sz w:val="24"/>
          <w:szCs w:val="24"/>
        </w:rPr>
        <w:t xml:space="preserve">„Rozbudowa, przebudowa, nadbudowa i remont obiektów budowlanych i instalacji technologicznej istniejącej stacji paliw wraz z niezbędną infrastrukturą techniczną i zagospodarowaniem terenu oraz budowa myjni samochodowej samoobsługowej 4 stanowiskowej tj. dla samochodów osobowych 2 stanowiska i ciężarowych solo trzyosiowych o max długości 11m i wysokości 4m – 2 stanowiska, na terenie Przedsiębiorstwa Gospodarki Komunalnej „Saniko” Sp. z o.o. we Włocławku przy ul. Żytniej, na działkach o nr 49/8, 46/5, 42/6, 42/8, 43/4” nie istnieje potrzeba przeprowadzenia oceny oddziaływania na środowisko. </w:t>
      </w:r>
      <w:bookmarkStart w:id="15" w:name="_Hlk140564222"/>
      <w:r w:rsidRPr="00F57B62">
        <w:rPr>
          <w:rFonts w:ascii="Arial Narrow" w:hAnsi="Arial Narrow"/>
          <w:sz w:val="24"/>
          <w:szCs w:val="24"/>
        </w:rPr>
        <w:t xml:space="preserve">Dyrektor Zarządu Zlewni we Włocławku </w:t>
      </w:r>
      <w:bookmarkEnd w:id="15"/>
      <w:r w:rsidRPr="00F57B62">
        <w:rPr>
          <w:rFonts w:ascii="Arial Narrow" w:hAnsi="Arial Narrow"/>
          <w:sz w:val="24"/>
          <w:szCs w:val="24"/>
        </w:rPr>
        <w:t xml:space="preserve">uznał, że nie jest konieczne przeprowadzenie oceny oddziaływania na środowisko biorąc pod uwagę możliwy negatywny  wpływ przedmiotowego przedsięwzięcia na środowisko wodne oraz możliwość nieosiągnięcia celów środowiskowych , o których stanowią art. 56, art.57, art.59 i art. 61 ustawy z dnia 20 lipca 2017r- Prawo wodne ( Dz.U. z 2022r, poz. 2675 z </w:t>
      </w:r>
      <w:proofErr w:type="spellStart"/>
      <w:r w:rsidRPr="00F57B62">
        <w:rPr>
          <w:rFonts w:ascii="Arial Narrow" w:hAnsi="Arial Narrow"/>
          <w:sz w:val="24"/>
          <w:szCs w:val="24"/>
        </w:rPr>
        <w:t>późn</w:t>
      </w:r>
      <w:proofErr w:type="spellEnd"/>
      <w:r w:rsidRPr="00F57B62">
        <w:rPr>
          <w:rFonts w:ascii="Arial Narrow" w:hAnsi="Arial Narrow"/>
          <w:sz w:val="24"/>
          <w:szCs w:val="24"/>
        </w:rPr>
        <w:t xml:space="preserve">. zm.). Jednocześnie 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organ ten wskazał na konieczność określenia w decyzji o środowiskowych uwarunkowaniach warunków i wymagań, które uwzględniono w niniejszej decyzji.</w:t>
      </w:r>
    </w:p>
    <w:p w14:paraId="7C688D4C" w14:textId="77777777" w:rsidR="00F57B62" w:rsidRPr="00F57B62" w:rsidRDefault="00F57B62" w:rsidP="00F57B62">
      <w:pPr>
        <w:contextualSpacing/>
        <w:jc w:val="both"/>
        <w:rPr>
          <w:rFonts w:ascii="Arial Narrow" w:hAnsi="Arial Narrow"/>
          <w:sz w:val="24"/>
          <w:szCs w:val="24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Pismem z dnia 20 czerwca 2023r, znak: S.6220.15.2023 Prezydent Miasta Włocławek wystąpił do </w:t>
      </w:r>
      <w:r w:rsidRPr="00F57B62">
        <w:rPr>
          <w:rFonts w:ascii="Arial Narrow" w:hAnsi="Arial Narrow"/>
          <w:sz w:val="24"/>
          <w:szCs w:val="24"/>
        </w:rPr>
        <w:t>Dyrektora Zarządu Zlewni we Włocławku ponownie o wyrażenie stanowiska w sprawie, przesyłając jednocześnie nowy materiał dowodowy. W dniu 7 lipca do organu wpłynęło pismo Dyrektora Zarządu Zlewni we Włocławku ( pismo z dnia 29 czerwca 2023r , znak: WA.ZZŚ.7.4901.89.2023.KSz) , którym to organ ten podtrzymał swoje stanowisko z dnia 9 maja 2023r o braku potrzeby przeprowadzenia oceny oddziaływania na środowisko dla tej inwestycji.</w:t>
      </w:r>
    </w:p>
    <w:p w14:paraId="52018549" w14:textId="77777777" w:rsidR="00F57B62" w:rsidRPr="00F57B62" w:rsidRDefault="00F57B62" w:rsidP="00F57B62">
      <w:pPr>
        <w:shd w:val="clear" w:color="auto" w:fill="FFFFFF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W dniu 17 maja 2023r Prezydent Miasta Włocławek na podstawie art.36 § 1 Kpa zawiadomieniem znak: S.6220.15.2023r poinformował strony postępowania, że z uwagi na konieczność uzyskania opinii Regionalnego Dyrektora Ochrony Środowiska w Bydgoszczy, Państwowego Powiatowego Inspektora Sanitarnego we Włocławku, Dyrektora Zarządu Zlewni w Toruniu, Państwowego Gospodarstwa Wodnego Wody Polskie, </w:t>
      </w: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w przypadku konieczności nałożenia  obowiązku sporządzenia raportu oddziaływania na środowisko, ewentualne wydanie postanowienia w tym zakresie, nie nastąpi w terminie określonym w art. 65 ust. 1 ustawy 3 ustawy z dnia 3 października 2008 r. o udostępnianiu informacji o środowisku i jego ochronie, udziale społeczeństwa w ochronie środowiska oraz o ocenach oddziaływania na środowisko </w:t>
      </w: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br/>
        <w:t xml:space="preserve">(. </w:t>
      </w:r>
      <w:r w:rsidRPr="00F57B62">
        <w:rPr>
          <w:rFonts w:ascii="Arial Narrow" w:hAnsi="Arial Narrow"/>
          <w:sz w:val="24"/>
          <w:szCs w:val="24"/>
          <w:lang w:eastAsia="pl-PL"/>
        </w:rPr>
        <w:t xml:space="preserve">Dz.U.2023.1094  </w:t>
      </w:r>
      <w:proofErr w:type="spellStart"/>
      <w:r w:rsidRPr="00F57B62">
        <w:rPr>
          <w:rFonts w:ascii="Arial Narrow" w:hAnsi="Arial Narrow"/>
          <w:sz w:val="24"/>
          <w:szCs w:val="24"/>
          <w:lang w:eastAsia="pl-PL"/>
        </w:rPr>
        <w:t>t.j</w:t>
      </w:r>
      <w:proofErr w:type="spellEnd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) i działając  na podstawie  art. 36 § 1 kpa, wyznaczył nowy termin załatwienia sprawy do dnia 30 czerwca 2023r, w którym ewentualnie nastąpi też wydanie przez organ  </w:t>
      </w:r>
      <w:proofErr w:type="spellStart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ww</w:t>
      </w:r>
      <w:proofErr w:type="spellEnd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postanowienia, zgodnie z art. 63 ust. 1 ustawy z dnia 3 października 2008 r. o udostępnianiu informacji o środowisku i jego ochronie, udziale społeczeństwa w ochronie środowiska oraz o ocenach oddziaływania na środowisko (</w:t>
      </w:r>
      <w:r w:rsidRPr="00F57B62">
        <w:rPr>
          <w:rFonts w:ascii="Arial Narrow" w:hAnsi="Arial Narrow"/>
          <w:sz w:val="24"/>
          <w:szCs w:val="24"/>
          <w:lang w:eastAsia="pl-PL"/>
        </w:rPr>
        <w:t xml:space="preserve">Dz.U.2023.1094  </w:t>
      </w:r>
      <w:proofErr w:type="spellStart"/>
      <w:r w:rsidRPr="00F57B62">
        <w:rPr>
          <w:rFonts w:ascii="Arial Narrow" w:hAnsi="Arial Narrow"/>
          <w:sz w:val="24"/>
          <w:szCs w:val="24"/>
          <w:lang w:eastAsia="pl-PL"/>
        </w:rPr>
        <w:t>t.j</w:t>
      </w:r>
      <w:proofErr w:type="spellEnd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.). </w:t>
      </w:r>
    </w:p>
    <w:p w14:paraId="1F6311EB" w14:textId="77777777" w:rsidR="00F57B62" w:rsidRPr="00F57B62" w:rsidRDefault="00F57B62" w:rsidP="00F57B6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Po uzupełnieniach karty informacyjnej przedsięwzięcia  w dniach : 20 czerwca, 25 lipca oraz 31 października 2023r, w wyniku przeprowadzonej analizy Regionalny Dyrektor Ochrony Środowiska w Bydgoszczy  pismem z dnia 14.11.2023r, ( wpływ do tut. organu w dniu 15.11.2022r, do Wydziału Środowiska w dniu ), znak: WOO.4220.376..2023..JM.5 wyraził opinię, że dla przedmiotowego przedsięwzięcia nie istnieje konieczność przeprowadzenia oceny oddziaływania na środowisko, niemniej jednak stwierdził, że istnieje konieczność określenia  w decyzji o środowiskowych uwarunkowaniach  warunków  lub wymagań, o których mowa w art. 82 ust.1 pkt 1. </w:t>
      </w:r>
    </w:p>
    <w:p w14:paraId="36B33A64" w14:textId="77777777" w:rsidR="00F57B62" w:rsidRPr="00F57B62" w:rsidRDefault="00F57B62" w:rsidP="00F57B6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Opiniując potrzebę przeprowadzenia oceny oddziaływania na środowisko na podstawie art. 64 ust. 1 pkt 1 ustawy </w:t>
      </w:r>
      <w:bookmarkStart w:id="16" w:name="_Hlk116025202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o udostępnianiu informacji o środowisku i jego ochronie, udziale społeczeństwa w ochronie środowiska oraz o ocenach oddziaływania na środowisko</w:t>
      </w:r>
      <w:bookmarkEnd w:id="16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, Regionalny Dyrektor Ochrony Środowiska w Bydgoszczy,   na podstawie art. 64 ust. 1 pkt 4 Dyrektor Zarządu Zlewni we Włocławku Państwowe Gospodarstwo Wodne  Wody Polskie, na podstawie art. 64 ust.1 pkt 2 i art. 78 ust. 1 pkt 2  Państwowy Powiatowy Inspektor Sanitarny we Włocławku przeanalizowali m.in.</w:t>
      </w:r>
    </w:p>
    <w:p w14:paraId="14D3D5E3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lastRenderedPageBreak/>
        <w:t>- materiał dowodowy dostarczony przez Prezydenta Miasta Włocławek przy wniosku o wydanie opinii</w:t>
      </w:r>
    </w:p>
    <w:p w14:paraId="1DC12ADA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-kwalifikację przedsięwzięcia przeprowadzoną zgodnie z rozporządzeniem w sprawie przedsięwzięć mogących znacząco oddziaływać na środowisko</w:t>
      </w:r>
    </w:p>
    <w:p w14:paraId="1695A851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- kryteria przedstawione w art.63 ust.1 ustawy  o udostępnianiu informacji o środowisku i jego ochronie, udziale społeczeństwa w ochronie środowiska oraz o ocenach oddziaływania na środowisko</w:t>
      </w:r>
    </w:p>
    <w:p w14:paraId="0666EAF8" w14:textId="77777777" w:rsidR="00F57B62" w:rsidRPr="00F57B62" w:rsidRDefault="00F57B62" w:rsidP="00F57B62">
      <w:pPr>
        <w:jc w:val="both"/>
        <w:rPr>
          <w:rFonts w:ascii="Arial Narrow" w:hAnsi="Arial Narrow"/>
          <w:sz w:val="24"/>
          <w:szCs w:val="24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- charakter i wielkość przedsięwzięcia polegającego na:  </w:t>
      </w:r>
      <w:r w:rsidRPr="00F57B62">
        <w:rPr>
          <w:rFonts w:ascii="Arial Narrow" w:hAnsi="Arial Narrow"/>
          <w:sz w:val="24"/>
          <w:szCs w:val="24"/>
        </w:rPr>
        <w:t>„Rozbudowa, przebudowa, nadbudowa i remont obiektów budowlanych i instalacji technologicznej istniejącej stacji paliw wraz z niezbędną infrastrukturą techniczną i zagospodarowaniem terenu oraz budowa myjni samochodowej samoobsługowej 4 stanowiskowej tj. dla samochodów osobowych 2 stanowiska i ciężarowych solo trzyosiowych o max długości 11m i wysokości 4m – 2 stanowiska, na terenie Przedsiębiorstwa Gospodarki Komunalnej „Saniko” Sp. z o.o. we Włocławku przy ul. Żytniej, na działkach o nr 49/8, 46/5, 42/6, 42/8, 43/4”</w:t>
      </w:r>
    </w:p>
    <w:p w14:paraId="3550E0C5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- usytuowanie planowanej inwestycji z uwzględnieniem sąsiedztwa i możliwego zagrożenie dla środowiska, w tym m.in. wpływ na osiągnięcie celów środowiskowych dla jednolitych części wód</w:t>
      </w:r>
    </w:p>
    <w:p w14:paraId="7ACBB3A3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- wielkość emisji substancji i energii do środowiska oraz inne oddziaływania związane z realizacją i eksploatacją przedsięwzięcia</w:t>
      </w:r>
    </w:p>
    <w:p w14:paraId="73B77EC1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- powiazania z innymi przedsięwzięciami, w szczególności kumulowanie się oddziaływań przedsięwzięć realizowanych i zrealizowanych, dla których została wydana decyzja o środowiskowych uwarunkowaniach, znajdujących się na terenie, na którym planuje się realizację przedsięwzięcia oraz w obszarze oddziaływania przedsięwzięcia lub których oddziaływania mieszczą się w obszarze oddziaływania planowanego przedsięwzięcia  w zakresie, w jakim oddziaływania mogą prowadzić do skumulowania oddziaływań z planowanym przedsięwzięciem</w:t>
      </w:r>
    </w:p>
    <w:p w14:paraId="6186ACC5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- ryzyko wystąpienia  poważnych awarii lub katastrof naturalnych i budowlanych, przy uwzględnieniu używanych  substancji i stosowanych technologii, w tym ryzyka związanego ze zmianą klimatu.</w:t>
      </w:r>
    </w:p>
    <w:p w14:paraId="069EE8BF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- wpływ na elementy środowiska objęte różnymi formami  ochrony przyrody, w szczególności Natura 2000.</w:t>
      </w:r>
    </w:p>
    <w:p w14:paraId="19539F70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- przewidywane przez inwestora rozwiązania chroniące środowisko.</w:t>
      </w:r>
    </w:p>
    <w:p w14:paraId="38183A12" w14:textId="77777777" w:rsidR="00F57B62" w:rsidRPr="00F57B62" w:rsidRDefault="00F57B62" w:rsidP="00F57B6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W niniejszej sprawie zaistniała zgodność opinii wyrażonych przez organy współdziałające. </w:t>
      </w:r>
    </w:p>
    <w:p w14:paraId="147888BA" w14:textId="77777777" w:rsidR="00F57B62" w:rsidRPr="00F57B62" w:rsidRDefault="00F57B62" w:rsidP="00F57B6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bookmarkStart w:id="17" w:name="_Hlk116281489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Tut. Organ przychylił się do stanowiska organów: Regionalnego Dyrektora Ochrony Środowiska w Bydgoszczy oraz </w:t>
      </w: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Dyrektora  Zarządu Zlewni we Włocławku Państwowe Gospodarstwo Wodne Wody Polskie oraz 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Państwowego Powiatowego Inspektora Sanitarnego we Włocławku</w:t>
      </w: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, 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 którzy w swoich opiniach stwierdzili brak obowiązku przeprowadzenia oceny oddziaływania na środowisko.</w:t>
      </w:r>
    </w:p>
    <w:p w14:paraId="6F220648" w14:textId="77777777" w:rsidR="00F57B62" w:rsidRPr="00F57B62" w:rsidRDefault="00F57B62" w:rsidP="00F57B6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Prezydent Miasta Włocławek uznał, że nie istnieje konieczność przeprowadzenia oceny oddziaływania na środowisko,  gdyż informacje wymagane </w:t>
      </w:r>
      <w:proofErr w:type="spellStart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ww</w:t>
      </w:r>
      <w:proofErr w:type="spellEnd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 art.63 ust.1 zostały w sposób wyczerpujący przedstawione w karcie informacyjnej wraz z jej uzupełnieniami po wezwaniach do wyjaśnień </w:t>
      </w: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organów współdziałających, 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w oparciu o którą tut. organ mógł stwierdzić, że realizacja i eksploatacja zamierzenia nie spowoduje wystąpienia oddziaływania o znacznej wielkości lub złożoności. Przedsięwzięcie przy zachowaniu odpowiednich środków i technik, nie powinno znacząco oddziaływać na środowisko. </w:t>
      </w:r>
    </w:p>
    <w:p w14:paraId="0757F9A3" w14:textId="77777777" w:rsidR="00F57B62" w:rsidRPr="00F57B62" w:rsidRDefault="00F57B62" w:rsidP="00F57B6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Organ wnikliwie rozpatrzył przedmiotowy wniosek o wydanie decyzji o środowiskowych uwarunkowaniach i biorąc pod uwagę opinie: </w:t>
      </w:r>
      <w:bookmarkStart w:id="18" w:name="_Hlk117072013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Regionalnego Dyrektora Ochrony Środowiska w Bydgoszczy</w:t>
      </w:r>
      <w:bookmarkEnd w:id="18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,  Państwowego </w:t>
      </w:r>
      <w:bookmarkStart w:id="19" w:name="_Hlk117069914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Powiatowego Inspektora Sanitarnego we Włocławku</w:t>
      </w:r>
      <w:bookmarkEnd w:id="19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, </w:t>
      </w:r>
      <w:bookmarkStart w:id="20" w:name="_Hlk117069796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Dyrektora  Zarządu Zlewni we Włocławku Państwowe Gospodarstwo Wodne Wody Polskie  o</w:t>
      </w:r>
      <w:bookmarkEnd w:id="20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raz materiał dowodowy zgromadzony w sprawie, stwierdził brak  potrzeby przeprowadzenia oceny oddziaływania na środowisko oraz wskazał w niniejszej decyzji  warunki wymagane, o których mowa w art. 82 ust.1 pkt 1 lit. b lub c ustawy </w:t>
      </w:r>
      <w:bookmarkStart w:id="21" w:name="_Hlk116299164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z dnia </w:t>
      </w: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3 ustawy z dnia </w:t>
      </w: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lastRenderedPageBreak/>
        <w:t xml:space="preserve">3 października 2008 r. o udostępnianiu informacji o środowisku i jego ochronie, udziale społeczeństwa w ochronie środowiska oraz o ocenach oddziaływania na środowisko </w:t>
      </w:r>
      <w:bookmarkEnd w:id="21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oraz nałożył obowiązek działań, o których mowa w art. 82 ust. 1 pkt 2 </w:t>
      </w:r>
      <w:proofErr w:type="spellStart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lit.b</w:t>
      </w:r>
      <w:proofErr w:type="spellEnd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w/w ustawy, co szczegółowo uzasadnił w niniejszej decyzji. </w:t>
      </w:r>
    </w:p>
    <w:p w14:paraId="551090E5" w14:textId="77777777" w:rsidR="00F57B62" w:rsidRPr="00F57B62" w:rsidRDefault="00F57B62" w:rsidP="00F57B6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Pismem z dnia 6 grudnia 2023r,  znak: S.6220.15.2023 organ  powiadomił strony poprzez zawiadomienie-obwieszczenie o zakończeniu postępowania dowodowego w przedmiotowej sprawie, informując jednocześnie  zgodnie z art. 10 § 1 Kpa o możliwości wypowiedzenia się co do zebranych dowodów i materiałów oraz zgłoszonych żądań stron w ciągu siedmiu dni od czternastu dni publicznego udostępniania informacji o zakończeniu postępowania w formie zawiadomienia-obwieszczenia. </w:t>
      </w:r>
    </w:p>
    <w:p w14:paraId="7793813F" w14:textId="77777777" w:rsidR="00F57B62" w:rsidRPr="00F57B62" w:rsidRDefault="00F57B62" w:rsidP="00F57B6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Strony nie wypowiedziały się co do zebranych dowodów i materiałów oraz zgłoszonych żądań.</w:t>
      </w:r>
    </w:p>
    <w:p w14:paraId="70D248D7" w14:textId="77777777" w:rsidR="00F57B62" w:rsidRPr="00F57B62" w:rsidRDefault="00F57B62" w:rsidP="00F57B6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Organ stwierdzając brak potrzeby przeprowadzenia oceny oddziaływania na środowisko, rozważył informacje zawarte we Wniosku o wydanie decyzji o środowiskowych uwarunkowaniach, karcie informacyjnej przedsięwzięcia ( KIP), opiniach organów oraz dokonał stosownej oceny przedsięwzięcia, kierując się kryteriami wymienionymi w art. 63 ust. 1 </w:t>
      </w:r>
      <w:bookmarkStart w:id="22" w:name="_Hlk116386190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ustawy 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z dnia </w:t>
      </w: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3 </w:t>
      </w:r>
      <w:bookmarkStart w:id="23" w:name="_Hlk116469185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ustawy z dnia 3 października 2008 r. o udostępnianiu informacji o środowisku i jego ochronie, udziale społeczeństwa w ochronie środowiska oraz o ocenach oddziaływania na środowisko</w:t>
      </w:r>
      <w:bookmarkEnd w:id="22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,</w:t>
      </w:r>
      <w:bookmarkEnd w:id="23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tj</w:t>
      </w:r>
      <w:proofErr w:type="spellEnd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:</w:t>
      </w:r>
    </w:p>
    <w:p w14:paraId="4E416328" w14:textId="77777777" w:rsidR="00F57B62" w:rsidRPr="00F57B62" w:rsidRDefault="00F57B62" w:rsidP="00F57B62">
      <w:pPr>
        <w:spacing w:after="0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1/ rodzajem i charakterystyką przedsięwzięcia z uwzględnieniem:</w:t>
      </w:r>
    </w:p>
    <w:p w14:paraId="3D85C388" w14:textId="77777777" w:rsidR="00F57B62" w:rsidRPr="00F57B62" w:rsidRDefault="00F57B62" w:rsidP="00F57B6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a/ skali przedsięwzięcia i wielkości zajmowanego terenu oraz ich wzajemnych proporcji, a także istotnych rozwiązań charakteryzujących  przedsięwzięcie</w:t>
      </w: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:</w:t>
      </w:r>
    </w:p>
    <w:p w14:paraId="4FAB159E" w14:textId="77777777" w:rsidR="00F57B62" w:rsidRPr="00F57B62" w:rsidRDefault="00F57B62" w:rsidP="00F57B62">
      <w:pPr>
        <w:jc w:val="both"/>
        <w:rPr>
          <w:rFonts w:ascii="Arial Narrow" w:hAnsi="Arial Narrow"/>
          <w:sz w:val="24"/>
          <w:szCs w:val="24"/>
        </w:rPr>
      </w:pPr>
      <w:r w:rsidRPr="00F57B6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Planowane przedsięwzięcie </w:t>
      </w:r>
      <w:proofErr w:type="spellStart"/>
      <w:r w:rsidRPr="00F57B6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pn</w:t>
      </w:r>
      <w:proofErr w:type="spellEnd"/>
      <w:r w:rsidRPr="00F57B6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„</w:t>
      </w:r>
      <w:r w:rsidRPr="00F57B62">
        <w:rPr>
          <w:rFonts w:ascii="Arial Narrow" w:hAnsi="Arial Narrow"/>
          <w:sz w:val="24"/>
          <w:szCs w:val="24"/>
        </w:rPr>
        <w:t>Rozbudowa, przebudowa, nadbudowa i remont obiektów budowlanych i instalacji technologicznej istniejącej stacji paliw wraz z niezbędną infrastrukturą techniczną i zagospodarowaniem terenu oraz budowa myjni samochodowej samoobsługowej 4 stanowiskowej tj. dla samochodów osobowych 2 stanowiska i ciężarowych solo trzyosiowych o max długości 11m i wysokości 4m – 2 stanowiska, na terenie Przedsiębiorstwa Gospodarki Komunalnej „Saniko” Sp. z o.o. we Włocławku przy ul. Żytniej, na działkach o nr 49/8, 46/5, 42/6, 42/8, 43/4”</w:t>
      </w:r>
    </w:p>
    <w:p w14:paraId="716926BC" w14:textId="77777777" w:rsidR="00F57B62" w:rsidRPr="00F57B62" w:rsidRDefault="00F57B62" w:rsidP="00F57B62">
      <w:pPr>
        <w:suppressAutoHyphens/>
        <w:spacing w:before="120" w:after="0" w:line="276" w:lineRule="auto"/>
        <w:jc w:val="both"/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Analizowane zadanie inwestycyjne zlokalizowane zostanie na terenie istniejącej, choć niefunkcjonującej stacji paliw przy ul. Żytniej we Włocławku. Po realizacji zamierzeń budowanych teren stacji paliw zajmie powierzchnię 0,4053 ha</w:t>
      </w:r>
    </w:p>
    <w:p w14:paraId="6A00006B" w14:textId="77777777" w:rsidR="00F57B62" w:rsidRPr="00F57B62" w:rsidRDefault="00F57B62" w:rsidP="00F57B62">
      <w:p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Omawiane przedsięwzięcie zostanie zrealizowane w dwóch etapach:</w:t>
      </w:r>
    </w:p>
    <w:p w14:paraId="1D1CE81B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b/>
          <w:kern w:val="0"/>
          <w:sz w:val="24"/>
          <w:szCs w:val="24"/>
          <w:lang w:eastAsia="zh-CN"/>
          <w14:ligatures w14:val="none"/>
        </w:rPr>
        <w:t xml:space="preserve">I ETAP: 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wykonanie robót polegających na rozbudowie, przebudowie, nadbudowie i remoncie obiektów budowlanych i instalacji technologicznej istniejącej stacji paliw wraz z niezbędną infrastrukturą techniczną i zagospodarowaniem terenu;</w:t>
      </w:r>
    </w:p>
    <w:p w14:paraId="79012879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b/>
          <w:kern w:val="0"/>
          <w:sz w:val="24"/>
          <w:szCs w:val="24"/>
          <w:lang w:eastAsia="zh-CN"/>
          <w14:ligatures w14:val="none"/>
        </w:rPr>
        <w:t xml:space="preserve">II ETAP: </w:t>
      </w:r>
      <w:r w:rsidRPr="00F57B62">
        <w:rPr>
          <w:rFonts w:ascii="Arial Narrow" w:eastAsia="Times New Roman" w:hAnsi="Arial Narrow" w:cs="Calibri"/>
          <w:bCs/>
          <w:kern w:val="0"/>
          <w:sz w:val="24"/>
          <w:szCs w:val="24"/>
          <w:lang w:eastAsia="zh-CN"/>
          <w14:ligatures w14:val="none"/>
        </w:rPr>
        <w:t>b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udowa myjni samochodowej 4 stanowiskowej tj. dla samochodów osobowych – 2 stanowiska i ciężarowych Solo trzyosiowych o max długości 11 m i wysokości 4 m – 2 stanowiska wraz z podłączeniem do instalacji wykonanych w Etapie I. </w:t>
      </w:r>
    </w:p>
    <w:p w14:paraId="3C7AB3E7" w14:textId="77777777" w:rsidR="00F57B62" w:rsidRPr="00F57B62" w:rsidRDefault="00F57B62" w:rsidP="00F57B62">
      <w:p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Biorąc pod uwagę zakres przedsięwzięcia należy stwierdzić, iż polega ono na:</w:t>
      </w:r>
    </w:p>
    <w:p w14:paraId="4A5467D4" w14:textId="77777777" w:rsidR="00F57B62" w:rsidRPr="00F57B62" w:rsidRDefault="00F57B62" w:rsidP="00F57B62">
      <w:pPr>
        <w:numPr>
          <w:ilvl w:val="0"/>
          <w:numId w:val="22"/>
        </w:numPr>
        <w:suppressAutoHyphens/>
        <w:spacing w:before="120" w:after="0" w:line="276" w:lineRule="auto"/>
        <w:jc w:val="both"/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Budowie naziemnego zbiornika 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Adblue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, czyli realizacji przedsięwzięcia wymienionego w § 3 ust. 1 pkt 37 lit. c rozporządzenia Rady Ministrów dnia 10 września 2019 r. w sprawie przedsięwzięć mogących znacząco oddziaływać na środowisko (Dz. U. 2019 r., poz. 1839 ze zm.), tj.: ,,Do przedsięwzięć mogących potencjalnie znacząco oddziaływać na środowisko zalicza się następujące rodzaje przedsięwzięć: instalacje do naziemnego magazynowania: substancji lub mieszanin, w rozumieniu odpowiednio art. 3 pkt 1 i 2 rozporządzenia nr 1907/2006, niebędących produktami spożywczymi”;</w:t>
      </w:r>
    </w:p>
    <w:p w14:paraId="232011B9" w14:textId="77777777" w:rsidR="00F57B62" w:rsidRPr="00F57B62" w:rsidRDefault="00F57B62" w:rsidP="00F57B62">
      <w:pPr>
        <w:numPr>
          <w:ilvl w:val="0"/>
          <w:numId w:val="22"/>
        </w:num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lastRenderedPageBreak/>
        <w:t>Przebudowie/rozbudowie/nadbudowie już istniejącego przedsięwzięcia wymienionego w § 3 ust. 1 pkt 34 przywołanego wyżej rozporządzenia, tj.: ,,Do przedsięwzięć mogących potencjalnie znacząco oddziaływać na środowisko zalicza się następujące rodzaje przedsięwzięć: instalacje do dystrybucji:</w:t>
      </w:r>
    </w:p>
    <w:p w14:paraId="2054BAA7" w14:textId="77777777" w:rsidR="00F57B62" w:rsidRPr="00F57B62" w:rsidRDefault="00F57B62" w:rsidP="00F57B62">
      <w:pPr>
        <w:suppressAutoHyphens/>
        <w:spacing w:after="0" w:line="276" w:lineRule="auto"/>
        <w:ind w:left="36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a) ropy naftowej,</w:t>
      </w:r>
    </w:p>
    <w:p w14:paraId="6D896757" w14:textId="77777777" w:rsidR="00F57B62" w:rsidRPr="00F57B62" w:rsidRDefault="00F57B62" w:rsidP="00F57B62">
      <w:pPr>
        <w:suppressAutoHyphens/>
        <w:spacing w:after="0" w:line="276" w:lineRule="auto"/>
        <w:ind w:left="36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b) produktów naftowych,</w:t>
      </w:r>
    </w:p>
    <w:p w14:paraId="4B4E6A2B" w14:textId="77777777" w:rsidR="00F57B62" w:rsidRPr="00F57B62" w:rsidRDefault="00F57B62" w:rsidP="00F57B62">
      <w:pPr>
        <w:suppressAutoHyphens/>
        <w:spacing w:after="0" w:line="276" w:lineRule="auto"/>
        <w:ind w:left="36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c) substancji lub mieszanin, w rozumieniu odpowiednio art. 3 pkt 1 i 2 rozporządzenia nr 1907/2006, niebędących produktami spożywczymi</w:t>
      </w:r>
    </w:p>
    <w:p w14:paraId="1A4BCD50" w14:textId="77777777" w:rsidR="00F57B62" w:rsidRPr="00F57B62" w:rsidRDefault="00F57B62" w:rsidP="00F57B62">
      <w:pPr>
        <w:suppressAutoHyphens/>
        <w:spacing w:after="0" w:line="276" w:lineRule="auto"/>
        <w:ind w:left="36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–</w:t>
      </w:r>
      <w:r w:rsidRPr="00F57B62">
        <w:rPr>
          <w:rFonts w:ascii="Arial Narrow" w:eastAsia="Calibri" w:hAnsi="Arial Narrow" w:cs="Calibri"/>
          <w:kern w:val="0"/>
          <w:sz w:val="24"/>
          <w:szCs w:val="24"/>
          <w:lang w:eastAsia="zh-CN"/>
          <w14:ligatures w14:val="none"/>
        </w:rPr>
        <w:t xml:space="preserve"> 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z wyłączeniem stacji paliw gazu płynnego lub sprężonego”;</w:t>
      </w:r>
    </w:p>
    <w:p w14:paraId="691039CC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Należy podkreślić, iż przedsięwzięcia polegające na ingerencji (rozbudowa, przebudowa lub montaż) w obiekty/procesy wymienione w § 3 ust. 1, kwalifikuje się do § 3 ust. 2 pkt 2 ww. rozporządzenia. </w:t>
      </w:r>
    </w:p>
    <w:p w14:paraId="2E8628BE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Planowane przedsięwzięcie zrealizowane zostanie na terenie istniejącej, choć od wielu lat niefunkcjonującej stacji paliw. Teren inwestycji zajmuje powierzchnię 0,4053 ha. Obecny sposób zagospodarowania terenu przedsięwzięcia przedstawia się następująco:</w:t>
      </w:r>
    </w:p>
    <w:p w14:paraId="6BD5CE7F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Bilans terenu przedsięwzięcia – stan obecny: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1417"/>
      </w:tblGrid>
      <w:tr w:rsidR="00F57B62" w:rsidRPr="00F57B62" w14:paraId="24515855" w14:textId="77777777" w:rsidTr="004D1022">
        <w:tc>
          <w:tcPr>
            <w:tcW w:w="6062" w:type="dxa"/>
            <w:shd w:val="clear" w:color="auto" w:fill="auto"/>
          </w:tcPr>
          <w:p w14:paraId="045FD74D" w14:textId="77777777" w:rsidR="00F57B62" w:rsidRPr="00F57B62" w:rsidRDefault="00F57B62" w:rsidP="00F57B6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Powierzchnia zabudowy budynków/obiektów budowlanych</w:t>
            </w:r>
          </w:p>
        </w:tc>
        <w:tc>
          <w:tcPr>
            <w:tcW w:w="1417" w:type="dxa"/>
            <w:shd w:val="clear" w:color="auto" w:fill="auto"/>
          </w:tcPr>
          <w:p w14:paraId="6BD34D82" w14:textId="77777777" w:rsidR="00F57B62" w:rsidRPr="00F57B62" w:rsidRDefault="00F57B62" w:rsidP="00F57B6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92 m</w:t>
            </w: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vertAlign w:val="superscript"/>
                <w:lang w:eastAsia="zh-CN"/>
                <w14:ligatures w14:val="none"/>
              </w:rPr>
              <w:t>2</w:t>
            </w:r>
          </w:p>
        </w:tc>
      </w:tr>
      <w:tr w:rsidR="00F57B62" w:rsidRPr="00F57B62" w14:paraId="789AF5B5" w14:textId="77777777" w:rsidTr="004D1022">
        <w:tc>
          <w:tcPr>
            <w:tcW w:w="6062" w:type="dxa"/>
            <w:shd w:val="clear" w:color="auto" w:fill="auto"/>
          </w:tcPr>
          <w:p w14:paraId="5FB68221" w14:textId="77777777" w:rsidR="00F57B62" w:rsidRPr="00F57B62" w:rsidRDefault="00F57B62" w:rsidP="00F57B6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Powierzchnia terenów utwardzonych </w:t>
            </w:r>
          </w:p>
        </w:tc>
        <w:tc>
          <w:tcPr>
            <w:tcW w:w="1417" w:type="dxa"/>
            <w:shd w:val="clear" w:color="auto" w:fill="auto"/>
          </w:tcPr>
          <w:p w14:paraId="77AB103D" w14:textId="77777777" w:rsidR="00F57B62" w:rsidRPr="00F57B62" w:rsidRDefault="00F57B62" w:rsidP="00F57B6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2898,9 m</w:t>
            </w: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vertAlign w:val="superscript"/>
                <w:lang w:eastAsia="zh-CN"/>
                <w14:ligatures w14:val="none"/>
              </w:rPr>
              <w:t>2</w:t>
            </w:r>
          </w:p>
        </w:tc>
      </w:tr>
      <w:tr w:rsidR="00F57B62" w:rsidRPr="00F57B62" w14:paraId="2E6A96E7" w14:textId="77777777" w:rsidTr="004D1022">
        <w:tc>
          <w:tcPr>
            <w:tcW w:w="6062" w:type="dxa"/>
            <w:shd w:val="clear" w:color="auto" w:fill="auto"/>
          </w:tcPr>
          <w:p w14:paraId="6BD12334" w14:textId="77777777" w:rsidR="00F57B62" w:rsidRPr="00F57B62" w:rsidRDefault="00F57B62" w:rsidP="00F57B6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Powierzchni terenów biologicznie czynnych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14:paraId="514064DF" w14:textId="77777777" w:rsidR="00F57B62" w:rsidRPr="00F57B62" w:rsidRDefault="00F57B62" w:rsidP="00F57B6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1062,1 m</w:t>
            </w: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vertAlign w:val="superscript"/>
                <w:lang w:eastAsia="zh-CN"/>
                <w14:ligatures w14:val="none"/>
              </w:rPr>
              <w:t>2</w:t>
            </w:r>
          </w:p>
        </w:tc>
      </w:tr>
      <w:tr w:rsidR="00F57B62" w:rsidRPr="00F57B62" w14:paraId="639A6296" w14:textId="77777777" w:rsidTr="004D1022">
        <w:tc>
          <w:tcPr>
            <w:tcW w:w="6062" w:type="dxa"/>
            <w:shd w:val="clear" w:color="auto" w:fill="auto"/>
          </w:tcPr>
          <w:p w14:paraId="4A2BF83B" w14:textId="77777777" w:rsidR="00F57B62" w:rsidRPr="00F57B62" w:rsidRDefault="00F57B62" w:rsidP="00F57B62">
            <w:pPr>
              <w:suppressAutoHyphens/>
              <w:spacing w:after="0" w:line="276" w:lineRule="auto"/>
              <w:jc w:val="right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RAZEM: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</w:tcPr>
          <w:p w14:paraId="13DEC0E2" w14:textId="77777777" w:rsidR="00F57B62" w:rsidRPr="00F57B62" w:rsidRDefault="00F57B62" w:rsidP="00F57B6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4053 m</w:t>
            </w: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vertAlign w:val="superscript"/>
                <w:lang w:eastAsia="zh-CN"/>
                <w14:ligatures w14:val="none"/>
              </w:rPr>
              <w:t>2</w:t>
            </w:r>
          </w:p>
        </w:tc>
      </w:tr>
    </w:tbl>
    <w:p w14:paraId="34C4EF15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</w:p>
    <w:p w14:paraId="0214C343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</w:p>
    <w:p w14:paraId="71939184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Bilans terenu przedsięwzięcia – stan projektowany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1417"/>
      </w:tblGrid>
      <w:tr w:rsidR="00F57B62" w:rsidRPr="00F57B62" w14:paraId="40ECFAEE" w14:textId="77777777" w:rsidTr="004D1022">
        <w:tc>
          <w:tcPr>
            <w:tcW w:w="6062" w:type="dxa"/>
            <w:shd w:val="clear" w:color="auto" w:fill="auto"/>
          </w:tcPr>
          <w:p w14:paraId="45426D4A" w14:textId="77777777" w:rsidR="00F57B62" w:rsidRPr="00F57B62" w:rsidRDefault="00F57B62" w:rsidP="00F57B6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Powierzchnia zabudowy budynków/obiektów budowlanych</w:t>
            </w:r>
          </w:p>
        </w:tc>
        <w:tc>
          <w:tcPr>
            <w:tcW w:w="1417" w:type="dxa"/>
            <w:shd w:val="clear" w:color="auto" w:fill="auto"/>
          </w:tcPr>
          <w:p w14:paraId="206795DD" w14:textId="77777777" w:rsidR="00F57B62" w:rsidRPr="00F57B62" w:rsidRDefault="00F57B62" w:rsidP="00F57B6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390,1 m</w:t>
            </w: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vertAlign w:val="superscript"/>
                <w:lang w:eastAsia="zh-CN"/>
                <w14:ligatures w14:val="none"/>
              </w:rPr>
              <w:t>2</w:t>
            </w:r>
          </w:p>
        </w:tc>
      </w:tr>
      <w:tr w:rsidR="00F57B62" w:rsidRPr="00F57B62" w14:paraId="5AAD7782" w14:textId="77777777" w:rsidTr="004D1022">
        <w:tc>
          <w:tcPr>
            <w:tcW w:w="6062" w:type="dxa"/>
            <w:shd w:val="clear" w:color="auto" w:fill="auto"/>
          </w:tcPr>
          <w:p w14:paraId="5E63466A" w14:textId="77777777" w:rsidR="00F57B62" w:rsidRPr="00F57B62" w:rsidRDefault="00F57B62" w:rsidP="00F57B6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Powierzchnia terenów utwardzonych </w:t>
            </w:r>
          </w:p>
        </w:tc>
        <w:tc>
          <w:tcPr>
            <w:tcW w:w="1417" w:type="dxa"/>
            <w:shd w:val="clear" w:color="auto" w:fill="auto"/>
          </w:tcPr>
          <w:p w14:paraId="21913510" w14:textId="77777777" w:rsidR="00F57B62" w:rsidRPr="00F57B62" w:rsidRDefault="00F57B62" w:rsidP="00F57B6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2917, 6 m</w:t>
            </w: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vertAlign w:val="superscript"/>
                <w:lang w:eastAsia="zh-CN"/>
                <w14:ligatures w14:val="none"/>
              </w:rPr>
              <w:t>2</w:t>
            </w:r>
          </w:p>
        </w:tc>
      </w:tr>
      <w:tr w:rsidR="00F57B62" w:rsidRPr="00F57B62" w14:paraId="7359FE1F" w14:textId="77777777" w:rsidTr="004D1022">
        <w:tc>
          <w:tcPr>
            <w:tcW w:w="6062" w:type="dxa"/>
            <w:shd w:val="clear" w:color="auto" w:fill="auto"/>
          </w:tcPr>
          <w:p w14:paraId="4BCEA81E" w14:textId="77777777" w:rsidR="00F57B62" w:rsidRPr="00F57B62" w:rsidRDefault="00F57B62" w:rsidP="00F57B6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Powierzchni terenów biologicznie czynnych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14:paraId="52146455" w14:textId="77777777" w:rsidR="00F57B62" w:rsidRPr="00F57B62" w:rsidRDefault="00F57B62" w:rsidP="00F57B6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745, 3 m</w:t>
            </w: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vertAlign w:val="superscript"/>
                <w:lang w:eastAsia="zh-CN"/>
                <w14:ligatures w14:val="none"/>
              </w:rPr>
              <w:t>2</w:t>
            </w:r>
          </w:p>
        </w:tc>
      </w:tr>
      <w:tr w:rsidR="00F57B62" w:rsidRPr="00F57B62" w14:paraId="422E9595" w14:textId="77777777" w:rsidTr="004D1022">
        <w:tc>
          <w:tcPr>
            <w:tcW w:w="6062" w:type="dxa"/>
            <w:shd w:val="clear" w:color="auto" w:fill="auto"/>
          </w:tcPr>
          <w:p w14:paraId="5E76E505" w14:textId="77777777" w:rsidR="00F57B62" w:rsidRPr="00F57B62" w:rsidRDefault="00F57B62" w:rsidP="00F57B62">
            <w:pPr>
              <w:suppressAutoHyphens/>
              <w:spacing w:after="0" w:line="276" w:lineRule="auto"/>
              <w:jc w:val="right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RAZEM: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</w:tcPr>
          <w:p w14:paraId="123CD11A" w14:textId="77777777" w:rsidR="00F57B62" w:rsidRPr="00F57B62" w:rsidRDefault="00F57B62" w:rsidP="00F57B6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4053 m</w:t>
            </w: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vertAlign w:val="superscript"/>
                <w:lang w:eastAsia="zh-CN"/>
                <w14:ligatures w14:val="none"/>
              </w:rPr>
              <w:t>2</w:t>
            </w:r>
          </w:p>
        </w:tc>
      </w:tr>
    </w:tbl>
    <w:p w14:paraId="102D4561" w14:textId="77777777" w:rsidR="00F57B62" w:rsidRPr="00F57B62" w:rsidRDefault="00F57B62" w:rsidP="00F57B62">
      <w:pPr>
        <w:jc w:val="both"/>
        <w:rPr>
          <w:rFonts w:ascii="Arial Narrow" w:hAnsi="Arial Narrow"/>
          <w:sz w:val="24"/>
          <w:szCs w:val="24"/>
        </w:rPr>
      </w:pPr>
    </w:p>
    <w:p w14:paraId="33CB6252" w14:textId="77777777" w:rsidR="00F57B62" w:rsidRPr="00F57B62" w:rsidRDefault="00F57B62" w:rsidP="00F57B62">
      <w:pPr>
        <w:suppressAutoHyphens/>
        <w:spacing w:after="0" w:line="276" w:lineRule="auto"/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u w:val="single"/>
          <w:lang w:eastAsia="zh-CN"/>
          <w14:ligatures w14:val="none"/>
        </w:rPr>
        <w:t>Działki wchodzące w skład terenu inwestycji: </w:t>
      </w:r>
    </w:p>
    <w:p w14:paraId="1C87B397" w14:textId="77777777" w:rsidR="00F57B62" w:rsidRPr="00F57B62" w:rsidRDefault="00F57B62" w:rsidP="00F57B62">
      <w:pPr>
        <w:numPr>
          <w:ilvl w:val="0"/>
          <w:numId w:val="23"/>
        </w:numPr>
        <w:suppressAutoHyphens/>
        <w:spacing w:after="0" w:line="276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Działka gruntowa oznaczona numerem 42/6 uwzględniona w KM 112/1  o powierzchni 126 m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vertAlign w:val="superscript"/>
          <w:lang w:eastAsia="zh-CN"/>
          <w14:ligatures w14:val="none"/>
        </w:rPr>
        <w:t>2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, położona przy ul. Żytniej we Włocławku,</w:t>
      </w:r>
    </w:p>
    <w:p w14:paraId="1D016C7E" w14:textId="77777777" w:rsidR="00F57B62" w:rsidRPr="00F57B62" w:rsidRDefault="00F57B62" w:rsidP="00F57B62">
      <w:pPr>
        <w:numPr>
          <w:ilvl w:val="0"/>
          <w:numId w:val="23"/>
        </w:numPr>
        <w:suppressAutoHyphens/>
        <w:spacing w:after="0" w:line="276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Działka gruntowa oznaczona numerem 42/8 uwzględniona w KM 112/1  o powierzchni 71 m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vertAlign w:val="superscript"/>
          <w:lang w:eastAsia="zh-CN"/>
          <w14:ligatures w14:val="none"/>
        </w:rPr>
        <w:t>2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, położona przy ul. Żytniej we Włocławku,</w:t>
      </w:r>
    </w:p>
    <w:p w14:paraId="5AABDFEF" w14:textId="77777777" w:rsidR="00F57B62" w:rsidRPr="00F57B62" w:rsidRDefault="00F57B62" w:rsidP="00F57B62">
      <w:pPr>
        <w:numPr>
          <w:ilvl w:val="0"/>
          <w:numId w:val="23"/>
        </w:numPr>
        <w:suppressAutoHyphens/>
        <w:spacing w:after="0" w:line="276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Działka gruntowa oznaczona numerem 43/3 uwzględniona w KM 112/1  o powierzchni 214m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vertAlign w:val="superscript"/>
          <w:lang w:eastAsia="zh-CN"/>
          <w14:ligatures w14:val="none"/>
        </w:rPr>
        <w:t>2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, położona przy ul. Żytniej we Włocławku,</w:t>
      </w:r>
    </w:p>
    <w:p w14:paraId="0EBABC94" w14:textId="77777777" w:rsidR="00F57B62" w:rsidRPr="00F57B62" w:rsidRDefault="00F57B62" w:rsidP="00F57B62">
      <w:pPr>
        <w:numPr>
          <w:ilvl w:val="0"/>
          <w:numId w:val="23"/>
        </w:numPr>
        <w:suppressAutoHyphens/>
        <w:spacing w:after="0" w:line="276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Działka gruntowa oznaczona numerem 46/5 uwzględniona w KM 112/1  o powierzchni 877 m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vertAlign w:val="superscript"/>
          <w:lang w:eastAsia="zh-CN"/>
          <w14:ligatures w14:val="none"/>
        </w:rPr>
        <w:t>2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, położona przy ul. Żytniej we Włocławku,</w:t>
      </w:r>
    </w:p>
    <w:p w14:paraId="2CE12AB2" w14:textId="77777777" w:rsidR="00F57B62" w:rsidRPr="00F57B62" w:rsidRDefault="00F57B62" w:rsidP="00F57B62">
      <w:pPr>
        <w:numPr>
          <w:ilvl w:val="0"/>
          <w:numId w:val="23"/>
        </w:numPr>
        <w:suppressAutoHyphens/>
        <w:spacing w:after="0" w:line="276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Działka gruntowa oznaczona numerem 49/8 uwzględniona w KM 112/1  o  powierzchni 2765 m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vertAlign w:val="superscript"/>
          <w:lang w:eastAsia="zh-CN"/>
          <w14:ligatures w14:val="none"/>
        </w:rPr>
        <w:t>2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, położona przy ul. Żytniej we Włocławku.</w:t>
      </w:r>
    </w:p>
    <w:p w14:paraId="552FB997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</w:p>
    <w:p w14:paraId="22EFC846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Dla terenu omawianej inwestycji nie obowiązują ustalenia miejscowego planu zagospodarowania przestrzennego. Zgodnie z ustaleniami Studium uwarunkowań i kierunków zagospodarowania przestrzennego miasta Włocławka, przyjętego Uchwałą Nr 10/XIX/2000 Rady Miasta Włocławek z dnia 21 marca 2000 r. z 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późn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. zm.,  działki inwestycyjne znajdują się w obszarze oznaczonym symbolem P - obszarze przemysłowym. Zapisy Studium nie wykluczają możliwości realizacji przedmiotowego 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lastRenderedPageBreak/>
        <w:t xml:space="preserve">przedsięwzięcia w zaplanowanej lokalizacji i przyjętej technologii. Realizacja omawianej inwestycji będzie wymagała uzyskania decyzji o warunkach zabudowy i zagospodarowania terenu. </w:t>
      </w:r>
    </w:p>
    <w:p w14:paraId="63E2E6EA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</w:p>
    <w:p w14:paraId="12C195C6" w14:textId="77777777" w:rsidR="00F57B62" w:rsidRPr="00F57B62" w:rsidRDefault="00F57B62" w:rsidP="00F57B62">
      <w:pPr>
        <w:spacing w:after="0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b/ powiazań z innymi przedsięwzięciami w szczególności kumulowania się oddziaływań przedsięwzięć realizowanych i zrealizowanych, dla których została wydana decyzja o środowiskowych uwarunkowaniach, znajdujących się na terenie, na którym planuje się realizację przedsięwzięcia oraz w obszarze oddziaływania przedsięwzięcia lub których oddziaływania mieszczą się  w obszarze oddziaływania planowanego przedsięwzięcia w zakresie, w jakim ich oddziaływanie mogą prowadzić do skumulowania oddziaływań z planowanym przedsięwzięciem:</w:t>
      </w:r>
    </w:p>
    <w:p w14:paraId="279B7C96" w14:textId="77777777" w:rsidR="00F57B62" w:rsidRPr="00F57B62" w:rsidRDefault="00F57B62" w:rsidP="00F57B62">
      <w:pPr>
        <w:spacing w:after="0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3074E0D" w14:textId="77777777" w:rsidR="00F57B62" w:rsidRPr="00F57B62" w:rsidRDefault="00F57B62" w:rsidP="00F57B62">
      <w:pPr>
        <w:spacing w:after="0"/>
        <w:jc w:val="both"/>
        <w:rPr>
          <w:rFonts w:ascii="Arial Narrow" w:hAnsi="Arial Narrow" w:cs="Calibri"/>
          <w:sz w:val="24"/>
          <w:szCs w:val="24"/>
        </w:rPr>
      </w:pPr>
      <w:r w:rsidRPr="00F57B62">
        <w:rPr>
          <w:rFonts w:ascii="Arial Narrow" w:hAnsi="Arial Narrow" w:cs="Calibri"/>
          <w:sz w:val="24"/>
          <w:szCs w:val="24"/>
        </w:rPr>
        <w:t>Planowane przedsięwzięcie zrealizowane zostanie na terenie istniejącej, choć od wielu lat niefunkcjonującej stacji paliw.</w:t>
      </w:r>
    </w:p>
    <w:p w14:paraId="1A4A0E1C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bCs/>
          <w:kern w:val="0"/>
          <w:sz w:val="24"/>
          <w:szCs w:val="24"/>
          <w:u w:val="single"/>
          <w:lang w:eastAsia="zh-CN"/>
          <w14:ligatures w14:val="none"/>
        </w:rPr>
        <w:t>Na terenie inwestycji obecnie znajdują się następujące obiekty budowlane:</w:t>
      </w:r>
    </w:p>
    <w:p w14:paraId="260C034B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-      pawilon stacji paliw płynnych – jednokondygnacyjny, </w:t>
      </w:r>
      <w:r w:rsidRPr="00F57B62">
        <w:rPr>
          <w:rFonts w:ascii="Arial Narrow" w:hAnsi="Arial Narrow" w:cs="Calibri"/>
          <w:sz w:val="24"/>
          <w:szCs w:val="24"/>
        </w:rPr>
        <w:t>rok budowy: 1981 r.; budynek handlowo-usługowy stacji paliw, wolnostojący, parterowy, bez podpiwniczenia, pomieszczenia w budynku ogrzewane są lokalnie piecykami elektrycznymi;</w:t>
      </w:r>
      <w:r w:rsidRPr="00F57B62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k</w:t>
      </w:r>
      <w:r w:rsidRPr="00F57B62">
        <w:rPr>
          <w:rFonts w:ascii="Arial Narrow" w:hAnsi="Arial Narrow" w:cs="Calibri"/>
          <w:sz w:val="24"/>
          <w:szCs w:val="24"/>
        </w:rPr>
        <w:t>onstrukcja budynku: tradycyjna murowana z cegły ceramicznej, dach budynku stanowi żelbetowy dach pełny niewentylowany, dach pokryty jest papą termozgrzewalną;</w:t>
      </w:r>
      <w:r w:rsidRPr="00F57B62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F57B62">
        <w:rPr>
          <w:rFonts w:ascii="Arial Narrow" w:hAnsi="Arial Narrow" w:cs="Calibri"/>
          <w:sz w:val="24"/>
          <w:szCs w:val="24"/>
        </w:rPr>
        <w:t>powierzchnia zabudowy 92,12 m</w:t>
      </w:r>
      <w:r w:rsidRPr="00F57B62">
        <w:rPr>
          <w:rFonts w:ascii="Arial Narrow" w:hAnsi="Arial Narrow" w:cs="Calibri"/>
          <w:sz w:val="24"/>
          <w:szCs w:val="24"/>
          <w:vertAlign w:val="superscript"/>
        </w:rPr>
        <w:t>2</w:t>
      </w:r>
      <w:r w:rsidRPr="00F57B62">
        <w:rPr>
          <w:rFonts w:ascii="Arial Narrow" w:hAnsi="Arial Narrow" w:cs="Calibri"/>
          <w:sz w:val="24"/>
          <w:szCs w:val="24"/>
        </w:rPr>
        <w:t>;powierzchnia użytkowa 71,6 m</w:t>
      </w:r>
      <w:r w:rsidRPr="00F57B62">
        <w:rPr>
          <w:rFonts w:ascii="Arial Narrow" w:hAnsi="Arial Narrow" w:cs="Calibri"/>
          <w:sz w:val="24"/>
          <w:szCs w:val="24"/>
          <w:vertAlign w:val="superscript"/>
        </w:rPr>
        <w:t>2</w:t>
      </w:r>
      <w:r w:rsidRPr="00F57B62">
        <w:rPr>
          <w:rFonts w:ascii="Arial Narrow" w:hAnsi="Arial Narrow" w:cs="Calibri"/>
          <w:sz w:val="24"/>
          <w:szCs w:val="24"/>
        </w:rPr>
        <w:t>;</w:t>
      </w:r>
    </w:p>
    <w:p w14:paraId="35E713C9" w14:textId="77777777" w:rsidR="00F57B62" w:rsidRPr="00F57B62" w:rsidRDefault="00F57B62" w:rsidP="00F57B62">
      <w:pPr>
        <w:numPr>
          <w:ilvl w:val="0"/>
          <w:numId w:val="24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wiata nad dystrybutorami o wysokości około 4,20 m,</w:t>
      </w:r>
    </w:p>
    <w:p w14:paraId="7CEEE10E" w14:textId="77777777" w:rsidR="00F57B62" w:rsidRPr="00F57B62" w:rsidRDefault="00F57B62" w:rsidP="00F57B62">
      <w:pPr>
        <w:numPr>
          <w:ilvl w:val="0"/>
          <w:numId w:val="24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wysepka z dystrybutorami paliw płynnych pod wiatą,</w:t>
      </w:r>
    </w:p>
    <w:p w14:paraId="733CCA86" w14:textId="77777777" w:rsidR="00F57B62" w:rsidRPr="00F57B62" w:rsidRDefault="00F57B62" w:rsidP="00F57B62">
      <w:pPr>
        <w:numPr>
          <w:ilvl w:val="0"/>
          <w:numId w:val="24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4 zbiorniki podziemne na paliwo mające pozytywne badania Urzędu Dozoru Technicznego o pojemnościach 34 m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vertAlign w:val="superscript"/>
          <w:lang w:eastAsia="zh-CN"/>
          <w14:ligatures w14:val="none"/>
        </w:rPr>
        <w:t>3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, 32 m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vertAlign w:val="superscript"/>
          <w:lang w:eastAsia="zh-CN"/>
          <w14:ligatures w14:val="none"/>
        </w:rPr>
        <w:t>3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, 32 m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vertAlign w:val="superscript"/>
          <w:lang w:eastAsia="zh-CN"/>
          <w14:ligatures w14:val="none"/>
        </w:rPr>
        <w:t>3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i 5 m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vertAlign w:val="superscript"/>
          <w:lang w:eastAsia="zh-CN"/>
          <w14:ligatures w14:val="none"/>
        </w:rPr>
        <w:t>3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wraz z infrastrukturą towarzyszącą.</w:t>
      </w:r>
    </w:p>
    <w:p w14:paraId="7E325B01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hAnsi="Arial Narrow" w:cs="Calibri"/>
          <w:sz w:val="24"/>
          <w:szCs w:val="24"/>
        </w:rPr>
        <w:t>W chwili obecnej na terenie przeznaczonym pod inwestycję nie jest prowadzona działalność gospodarcza. W przeszłości ten teren wykorzystywany na potrzeby działalności stacji paliw, o czym świadczy pozostała zabudowa i infrastruktura.</w:t>
      </w:r>
    </w:p>
    <w:p w14:paraId="6CDA3DF5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bCs/>
          <w:kern w:val="0"/>
          <w:sz w:val="24"/>
          <w:szCs w:val="24"/>
          <w:u w:val="single"/>
          <w:lang w:eastAsia="zh-CN"/>
          <w14:ligatures w14:val="none"/>
        </w:rPr>
        <w:t>Dostępność komunikacyjna:</w:t>
      </w:r>
    </w:p>
    <w:p w14:paraId="0B87BEF1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Obecnie teren inwestycji dostępny jest poprzez istniejący zjazd na działce o nr 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ewid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.: 61/6. </w:t>
      </w:r>
    </w:p>
    <w:p w14:paraId="71B4DC6B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bCs/>
          <w:kern w:val="0"/>
          <w:sz w:val="24"/>
          <w:szCs w:val="24"/>
          <w:u w:val="single"/>
          <w:lang w:eastAsia="zh-CN"/>
          <w14:ligatures w14:val="none"/>
        </w:rPr>
        <w:t xml:space="preserve">Nawierzchnie placów i drogi komunikacyjne: </w:t>
      </w:r>
    </w:p>
    <w:p w14:paraId="4278EFE7" w14:textId="77777777" w:rsidR="00F57B62" w:rsidRPr="00F57B62" w:rsidRDefault="00F57B62" w:rsidP="00F57B62">
      <w:pPr>
        <w:spacing w:after="0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Obecnie teren stacji paliw jest częściowo utwardzony, poprzez prefabrykowane płyty betonowe i nawierzchnie betonowe</w:t>
      </w:r>
    </w:p>
    <w:p w14:paraId="349854A6" w14:textId="77777777" w:rsidR="00F57B62" w:rsidRPr="00F57B62" w:rsidRDefault="00F57B62" w:rsidP="00F57B62">
      <w:pPr>
        <w:tabs>
          <w:tab w:val="left" w:pos="-1440"/>
          <w:tab w:val="left" w:pos="-720"/>
          <w:tab w:val="right" w:pos="284"/>
        </w:tabs>
        <w:suppressAutoHyphens/>
        <w:spacing w:after="0" w:line="276" w:lineRule="auto"/>
        <w:ind w:right="4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Teren planowanego przedsięwzięcia został już znacznie przekształcony antropogenicznie i na większości powierzchni pozbawiony jest roślinności. W obrębie terenów biologicznie czynnych występuje zieleń niska w postaci trawników oraz zieleń wysoka – drzewa i krzewy pełniące funkcje ozdobą.</w:t>
      </w:r>
    </w:p>
    <w:p w14:paraId="52F43514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W granicach planowanego przedsięwzięcia nie zidentyfikowano roślin chronionych wymienionych w rozporządzeniu Ministra Środowiska z dnia 9 października 2014 r. </w:t>
      </w:r>
      <w:r w:rsidRPr="00F57B62">
        <w:rPr>
          <w:rFonts w:ascii="Arial Narrow" w:eastAsia="Times New Roman" w:hAnsi="Arial Narrow" w:cs="Calibri"/>
          <w:i/>
          <w:kern w:val="0"/>
          <w:sz w:val="24"/>
          <w:szCs w:val="24"/>
          <w:lang w:eastAsia="zh-CN"/>
          <w14:ligatures w14:val="none"/>
        </w:rPr>
        <w:t xml:space="preserve">w sprawie ochrony gatunkowej roślin 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(Dz. U. 2014 r., poz. 1409). Żadne z odnotowanych siedlisk przyrodniczych w granicach inwestycji nie zostały wymienione w rozporządzeniu Ministra Środowiska z dnia 13 kwietnia 2010 r. </w:t>
      </w:r>
      <w:r w:rsidRPr="00F57B62">
        <w:rPr>
          <w:rFonts w:ascii="Arial Narrow" w:eastAsia="Times New Roman" w:hAnsi="Arial Narrow" w:cs="Calibri"/>
          <w:i/>
          <w:kern w:val="0"/>
          <w:sz w:val="24"/>
          <w:szCs w:val="24"/>
          <w:lang w:eastAsia="zh-CN"/>
          <w14:ligatures w14:val="none"/>
        </w:rPr>
        <w:t>w sprawie siedlisk przyrodniczych oraz gatunków będących przedmiotem zainteresowania Wspólnoty, a także kryteriów wyboru obszarów kwalifikujących się do uznania lub wyznaczenia jako obszary Natura 2000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(Dz. U. Nr 77, poz. 510 z 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późn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. zm.).</w:t>
      </w:r>
    </w:p>
    <w:p w14:paraId="7DA512C2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Tereny sąsiadujące z inwestycją 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to:</w:t>
      </w:r>
    </w:p>
    <w:p w14:paraId="40CD9C28" w14:textId="77777777" w:rsidR="00F57B62" w:rsidRPr="00F57B62" w:rsidRDefault="00F57B62" w:rsidP="00F57B62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od strony północnej z zabudową usługową (min. Pocztą Polską, 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Sangaz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Włocławek, 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Krysgaz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)</w:t>
      </w:r>
    </w:p>
    <w:p w14:paraId="2AEC71CA" w14:textId="77777777" w:rsidR="00F57B62" w:rsidRPr="00F57B62" w:rsidRDefault="00F57B62" w:rsidP="00F57B62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od strony wschodniej z zabudową usługową (m.in. Eko-Opas).</w:t>
      </w:r>
    </w:p>
    <w:p w14:paraId="4BD62242" w14:textId="77777777" w:rsidR="00F57B62" w:rsidRPr="00F57B62" w:rsidRDefault="00F57B62" w:rsidP="00F57B62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lastRenderedPageBreak/>
        <w:t>od strony południowej z zabudową usługową (m.in. Warsztaty Szkolne Zespołu Szkół Samochodowych im. T. Kościuszki),</w:t>
      </w:r>
    </w:p>
    <w:p w14:paraId="70ED0994" w14:textId="77777777" w:rsidR="00F57B62" w:rsidRPr="00F57B62" w:rsidRDefault="00F57B62" w:rsidP="00F57B62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od strony zachodniej z zabudową usługową (m.in. obiektami handlowymi, magazynowymi, parkingiem).</w:t>
      </w:r>
    </w:p>
    <w:p w14:paraId="5095572B" w14:textId="77777777" w:rsidR="00F57B62" w:rsidRPr="00F57B62" w:rsidRDefault="00F57B62" w:rsidP="00F57B62">
      <w:pPr>
        <w:spacing w:after="0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:u w:val="single"/>
          <w14:ligatures w14:val="none"/>
        </w:rPr>
        <w:t>W ramach inwestycji powstaną następujące obiekty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:</w:t>
      </w:r>
    </w:p>
    <w:p w14:paraId="0C3DF5C0" w14:textId="77777777" w:rsidR="00F57B62" w:rsidRPr="00F57B62" w:rsidRDefault="00F57B62" w:rsidP="00F57B62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budynek stacji paliw powstały w wyniku rozbudowy, przebudowy, nadbudowy i remontu, </w:t>
      </w:r>
    </w:p>
    <w:p w14:paraId="40097428" w14:textId="77777777" w:rsidR="00F57B62" w:rsidRPr="00F57B62" w:rsidRDefault="00F57B62" w:rsidP="00F57B62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pylon cenowy z podświetleniem energooszczędnym (diody LED) i czujnikiem zmierzchu wraz z niezbędnymi instalacjami,</w:t>
      </w:r>
    </w:p>
    <w:p w14:paraId="45B9FF38" w14:textId="77777777" w:rsidR="00F57B62" w:rsidRPr="00F57B62" w:rsidRDefault="00F57B62" w:rsidP="00F57B62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podświetlana wiata nad dystrybutorami z zamontowanym neonem reklamowym na dachu,</w:t>
      </w:r>
    </w:p>
    <w:p w14:paraId="0B80D546" w14:textId="77777777" w:rsidR="00F57B62" w:rsidRPr="00F57B62" w:rsidRDefault="00F57B62" w:rsidP="00F57B62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przebudowana wysepka na dystrybutory (wymiana istniejących dystrybutorów na 2-wężowe z uwzględnieniem 4 rodzajów paliwa przeznaczone do tankowania samochodów osobowych- dystrybutory dwustronne - możliwość tankowania 4 rodzajów paliwa- wielowężowe, możliwość jednoczesnego tankowania dwóch samochodów, po dwóch stronach dystrybutora),</w:t>
      </w:r>
    </w:p>
    <w:p w14:paraId="68828E4F" w14:textId="77777777" w:rsidR="00F57B62" w:rsidRPr="00F57B62" w:rsidRDefault="00F57B62" w:rsidP="00F57B62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nowa wysepka na dystrybutory z dystrybutorem 2-wężowym z uwzględnieniem 4 rodzajów paliwa przeznaczonym do tankowania samochodów ciężarowych /również dla  samochodów osobowych, dystrybutory dwustronne- możliwość tankowania 4 rodzajów paliwa- wielowężowe, możliwość jednoczesnego tankowania dwóch samochodów, po dwóch stronach dystrybutora), naziemnym zbiornikiem 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Adblue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, dystrybutorem 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Adblue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dla samochodów osobowych i ciężarowych.</w:t>
      </w:r>
    </w:p>
    <w:p w14:paraId="739A4928" w14:textId="77777777" w:rsidR="00F57B62" w:rsidRPr="00F57B62" w:rsidRDefault="00F57B62" w:rsidP="00F57B62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budynek myjni samoobsługowej 4 stanowiskowej tj. dla samochodów osobowych - 2 stanowiska i ciężarowych solo trzyosiowych o max długości 11 m i wysokości 4 m – 2 stanowiska z zamkniętym obiegiem wody,</w:t>
      </w:r>
    </w:p>
    <w:p w14:paraId="00F58948" w14:textId="77777777" w:rsidR="00F57B62" w:rsidRPr="00F57B62" w:rsidRDefault="00F57B62" w:rsidP="00F57B62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odkurzacz,</w:t>
      </w:r>
    </w:p>
    <w:p w14:paraId="66A04B79" w14:textId="77777777" w:rsidR="00F57B62" w:rsidRPr="00F57B62" w:rsidRDefault="00F57B62" w:rsidP="00F57B62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kompresor.</w:t>
      </w:r>
    </w:p>
    <w:p w14:paraId="2E7C4344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 w:cs="Calibri"/>
          <w:sz w:val="24"/>
          <w:szCs w:val="24"/>
          <w:u w:val="single"/>
        </w:rPr>
      </w:pPr>
      <w:r w:rsidRPr="00F57B62">
        <w:rPr>
          <w:rFonts w:ascii="Arial Narrow" w:hAnsi="Arial Narrow" w:cs="Calibri"/>
          <w:sz w:val="24"/>
          <w:szCs w:val="24"/>
          <w:u w:val="single"/>
        </w:rPr>
        <w:t>W ramach pierwszego etapu inwestycji zaplanowano:</w:t>
      </w:r>
    </w:p>
    <w:p w14:paraId="702D52A1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F57B62">
        <w:rPr>
          <w:rFonts w:ascii="Arial Narrow" w:hAnsi="Arial Narrow" w:cs="Calibri"/>
          <w:sz w:val="24"/>
          <w:szCs w:val="24"/>
          <w:u w:val="single"/>
        </w:rPr>
        <w:t>Budynek stacji paliw</w:t>
      </w:r>
    </w:p>
    <w:p w14:paraId="15C7DCE8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F57B62">
        <w:rPr>
          <w:rFonts w:ascii="Arial Narrow" w:hAnsi="Arial Narrow" w:cs="Calibri"/>
          <w:sz w:val="24"/>
          <w:szCs w:val="24"/>
        </w:rPr>
        <w:t xml:space="preserve">Stacja paliw będzie funkcjonowała jako ogólnodostępna z uwzględnieniem wymagań </w:t>
      </w:r>
      <w:r w:rsidRPr="00F57B62">
        <w:rPr>
          <w:rFonts w:ascii="Arial Narrow" w:hAnsi="Arial Narrow" w:cs="Calibri"/>
          <w:sz w:val="24"/>
          <w:szCs w:val="24"/>
        </w:rPr>
        <w:br/>
        <w:t xml:space="preserve">w zakresie dostępności dla osób niepełnosprawnych. Istniejący budynek zostanie zachowany, rozbudowany, przebudowany, nadbudowany i wyremontowany. Istniejący budynek stacji paliw zostanie rozbudowany w kierunku północno-zachodnim, istniejąca część budynku zostanie nadbudowana wraz ze zmianą dachu/stropodachu, zgodnie z wytycznymi o warunkach zabudowy, w związku z nadbudową, tak aby zapewnić minimalną wysokość w świetle zgodną z wymogami prawa. Zaprojektowane zostały 3 wejścia do budynku, wejście 01 – główne dla użytkowników budynku stacji paliw, wejście 02 – przeznaczone dla pracowników, wejście 03 – wejście techniczne, dostęp do magazynu. W wyniku rozbudowy, przebudowy, nadbudowy i remontu powstanie nowy układ funkcjonalny budynku stacji paliw, w skład którego wchodzić będą takie pomieszczenia jak: pomieszczenie kas z częścią handlową ograniczoną do sprzedaży części i akcesoriów do pojazdów samochodowych (nie przewiduje się działalności gastronomicznej), magazyn, pomieszczenie techniczne, pomieszczenie porządkowe, ogólnodostępne sanitariaty dla mężczyzn, kobiet i osób niepełnosprawnych), pomieszczenie socjalne dla pracowników (max. 4 osoby), </w:t>
      </w:r>
      <w:proofErr w:type="spellStart"/>
      <w:r w:rsidRPr="00F57B62">
        <w:rPr>
          <w:rFonts w:ascii="Arial Narrow" w:hAnsi="Arial Narrow" w:cs="Calibri"/>
          <w:sz w:val="24"/>
          <w:szCs w:val="24"/>
        </w:rPr>
        <w:t>wc</w:t>
      </w:r>
      <w:proofErr w:type="spellEnd"/>
      <w:r w:rsidRPr="00F57B62">
        <w:rPr>
          <w:rFonts w:ascii="Arial Narrow" w:hAnsi="Arial Narrow" w:cs="Calibri"/>
          <w:sz w:val="24"/>
          <w:szCs w:val="24"/>
        </w:rPr>
        <w:t xml:space="preserve"> dla pracowników, pomieszczenie biurowe. Wszystkie pomieszczenia budynku zlokalizowane będą na 1 kondygnacji. Uwzględnione zostały wymagania w zakresie dostępności dla osób niepełnosprawnych poprzez zastosowanie </w:t>
      </w:r>
      <w:proofErr w:type="spellStart"/>
      <w:r w:rsidRPr="00F57B62">
        <w:rPr>
          <w:rFonts w:ascii="Arial Narrow" w:hAnsi="Arial Narrow" w:cs="Calibri"/>
          <w:sz w:val="24"/>
          <w:szCs w:val="24"/>
        </w:rPr>
        <w:t>bezprogowych</w:t>
      </w:r>
      <w:proofErr w:type="spellEnd"/>
      <w:r w:rsidRPr="00F57B62">
        <w:rPr>
          <w:rFonts w:ascii="Arial Narrow" w:hAnsi="Arial Narrow" w:cs="Calibri"/>
          <w:sz w:val="24"/>
          <w:szCs w:val="24"/>
        </w:rPr>
        <w:t xml:space="preserve"> drzwi szer. w świetle przejścia 0,9 m, komunikację wewnętrzną uwzględniającą przejazd osób poruszających się na wózkach inwalidzkich, </w:t>
      </w:r>
      <w:proofErr w:type="spellStart"/>
      <w:r w:rsidRPr="00F57B62">
        <w:rPr>
          <w:rFonts w:ascii="Arial Narrow" w:hAnsi="Arial Narrow" w:cs="Calibri"/>
          <w:sz w:val="24"/>
          <w:szCs w:val="24"/>
        </w:rPr>
        <w:t>wc</w:t>
      </w:r>
      <w:proofErr w:type="spellEnd"/>
      <w:r w:rsidRPr="00F57B62">
        <w:rPr>
          <w:rFonts w:ascii="Arial Narrow" w:hAnsi="Arial Narrow" w:cs="Calibri"/>
          <w:sz w:val="24"/>
          <w:szCs w:val="24"/>
        </w:rPr>
        <w:t xml:space="preserve"> przystosowane do potrzeb osób niepełnosprawnych. </w:t>
      </w:r>
    </w:p>
    <w:p w14:paraId="2F7271D8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F57B62">
        <w:rPr>
          <w:rFonts w:ascii="Arial Narrow" w:hAnsi="Arial Narrow" w:cs="Calibri"/>
          <w:sz w:val="24"/>
          <w:szCs w:val="24"/>
        </w:rPr>
        <w:lastRenderedPageBreak/>
        <w:t xml:space="preserve">Wymagane jest podniesienie odporności ogniowej ściany zewnętrznej (części istniejącej) oraz budowa ściany oddzielania pożarowego części rozbudowywanej od granicy inwestycji. Klasa odporności pożarowej budynku stacji: D. Ściana oddzielania pożarowego bez otworów okiennych i drzwiowych docieplona wełną mineralną.  </w:t>
      </w:r>
    </w:p>
    <w:p w14:paraId="548642D6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F57B62">
        <w:rPr>
          <w:rFonts w:ascii="Arial Narrow" w:hAnsi="Arial Narrow" w:cs="Calibri"/>
          <w:sz w:val="24"/>
          <w:szCs w:val="24"/>
        </w:rPr>
        <w:t>Budynek wyposażony zostanie we wszystkie niezbędne instalacje:</w:t>
      </w:r>
    </w:p>
    <w:p w14:paraId="3DBEDDA4" w14:textId="77777777" w:rsidR="00F57B62" w:rsidRPr="00F57B62" w:rsidRDefault="00F57B62" w:rsidP="00F57B62">
      <w:pPr>
        <w:numPr>
          <w:ilvl w:val="0"/>
          <w:numId w:val="28"/>
        </w:numPr>
        <w:suppressAutoHyphens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F57B62">
        <w:rPr>
          <w:rFonts w:ascii="Arial Narrow" w:hAnsi="Arial Narrow" w:cs="Calibri"/>
          <w:sz w:val="24"/>
          <w:szCs w:val="24"/>
        </w:rPr>
        <w:t xml:space="preserve">centralnego ogrzewania z kotłem elektrycznym, </w:t>
      </w:r>
    </w:p>
    <w:p w14:paraId="5E49A482" w14:textId="77777777" w:rsidR="00F57B62" w:rsidRPr="00F57B62" w:rsidRDefault="00F57B62" w:rsidP="00F57B62">
      <w:pPr>
        <w:numPr>
          <w:ilvl w:val="0"/>
          <w:numId w:val="28"/>
        </w:numPr>
        <w:suppressAutoHyphens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F57B62">
        <w:rPr>
          <w:rFonts w:ascii="Arial Narrow" w:hAnsi="Arial Narrow" w:cs="Calibri"/>
          <w:sz w:val="24"/>
          <w:szCs w:val="24"/>
        </w:rPr>
        <w:t>piorunochronna,</w:t>
      </w:r>
    </w:p>
    <w:p w14:paraId="4A38F774" w14:textId="77777777" w:rsidR="00F57B62" w:rsidRPr="00F57B62" w:rsidRDefault="00F57B62" w:rsidP="00F57B62">
      <w:pPr>
        <w:numPr>
          <w:ilvl w:val="0"/>
          <w:numId w:val="28"/>
        </w:numPr>
        <w:suppressAutoHyphens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F57B62">
        <w:rPr>
          <w:rFonts w:ascii="Arial Narrow" w:hAnsi="Arial Narrow" w:cs="Calibri"/>
          <w:sz w:val="24"/>
          <w:szCs w:val="24"/>
        </w:rPr>
        <w:t>sanitarne,</w:t>
      </w:r>
    </w:p>
    <w:p w14:paraId="0679EA05" w14:textId="77777777" w:rsidR="00F57B62" w:rsidRPr="00F57B62" w:rsidRDefault="00F57B62" w:rsidP="00F57B62">
      <w:pPr>
        <w:numPr>
          <w:ilvl w:val="0"/>
          <w:numId w:val="28"/>
        </w:numPr>
        <w:suppressAutoHyphens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F57B62">
        <w:rPr>
          <w:rFonts w:ascii="Arial Narrow" w:hAnsi="Arial Narrow" w:cs="Calibri"/>
          <w:sz w:val="24"/>
          <w:szCs w:val="24"/>
        </w:rPr>
        <w:t>elektryczne,</w:t>
      </w:r>
    </w:p>
    <w:p w14:paraId="0E13833B" w14:textId="77777777" w:rsidR="00F57B62" w:rsidRPr="00F57B62" w:rsidRDefault="00F57B62" w:rsidP="00F57B62">
      <w:pPr>
        <w:numPr>
          <w:ilvl w:val="0"/>
          <w:numId w:val="28"/>
        </w:numPr>
        <w:suppressAutoHyphens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F57B62">
        <w:rPr>
          <w:rFonts w:ascii="Arial Narrow" w:hAnsi="Arial Narrow" w:cs="Calibri"/>
          <w:sz w:val="24"/>
          <w:szCs w:val="24"/>
        </w:rPr>
        <w:t>monitoringu,</w:t>
      </w:r>
    </w:p>
    <w:p w14:paraId="1D9E37DE" w14:textId="77777777" w:rsidR="00F57B62" w:rsidRPr="00F57B62" w:rsidRDefault="00F57B62" w:rsidP="00F57B62">
      <w:pPr>
        <w:numPr>
          <w:ilvl w:val="0"/>
          <w:numId w:val="28"/>
        </w:numPr>
        <w:suppressAutoHyphens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F57B62">
        <w:rPr>
          <w:rFonts w:ascii="Arial Narrow" w:hAnsi="Arial Narrow" w:cs="Calibri"/>
          <w:sz w:val="24"/>
          <w:szCs w:val="24"/>
        </w:rPr>
        <w:t>klimatyzacja,</w:t>
      </w:r>
    </w:p>
    <w:p w14:paraId="59D1F36C" w14:textId="77777777" w:rsidR="00F57B62" w:rsidRPr="00F57B62" w:rsidRDefault="00F57B62" w:rsidP="00F57B62">
      <w:pPr>
        <w:numPr>
          <w:ilvl w:val="0"/>
          <w:numId w:val="28"/>
        </w:numPr>
        <w:suppressAutoHyphens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F57B62">
        <w:rPr>
          <w:rFonts w:ascii="Arial Narrow" w:hAnsi="Arial Narrow" w:cs="Calibri"/>
          <w:sz w:val="24"/>
          <w:szCs w:val="24"/>
        </w:rPr>
        <w:t>wentylacja,</w:t>
      </w:r>
    </w:p>
    <w:p w14:paraId="667463C7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F57B62">
        <w:rPr>
          <w:rFonts w:ascii="Arial Narrow" w:hAnsi="Arial Narrow" w:cs="Calibri"/>
          <w:sz w:val="24"/>
          <w:szCs w:val="24"/>
        </w:rPr>
        <w:t>i inne wymagane.</w:t>
      </w:r>
    </w:p>
    <w:p w14:paraId="1A24B890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F57B62">
        <w:rPr>
          <w:rFonts w:ascii="Arial Narrow" w:hAnsi="Arial Narrow" w:cs="Calibri"/>
          <w:sz w:val="24"/>
          <w:szCs w:val="24"/>
        </w:rPr>
        <w:t xml:space="preserve">Do obsługi stacji paliw zatrudnionych zostanie około 4 pracowników. Stacja funkcjonować będzie przez 24 godziny na dobę we wszystkie dni w roku. </w:t>
      </w:r>
    </w:p>
    <w:p w14:paraId="0DC93C0A" w14:textId="77777777" w:rsidR="00F57B62" w:rsidRPr="00F57B62" w:rsidRDefault="00F57B62" w:rsidP="00F57B62">
      <w:pPr>
        <w:spacing w:line="276" w:lineRule="auto"/>
        <w:jc w:val="both"/>
        <w:rPr>
          <w:rFonts w:ascii="Arial Narrow" w:hAnsi="Arial Narrow" w:cs="Calibri"/>
          <w:sz w:val="24"/>
          <w:szCs w:val="24"/>
          <w:u w:val="single"/>
        </w:rPr>
      </w:pPr>
      <w:r w:rsidRPr="00F57B62">
        <w:rPr>
          <w:rFonts w:ascii="Arial Narrow" w:hAnsi="Arial Narrow" w:cs="Calibri"/>
          <w:sz w:val="24"/>
          <w:szCs w:val="24"/>
          <w:u w:val="single"/>
        </w:rPr>
        <w:t>W ramach drugiego etapu inwestycji zaplanowano:</w:t>
      </w:r>
    </w:p>
    <w:p w14:paraId="7C11094C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u w:val="single"/>
          <w:lang w:eastAsia="zh-CN"/>
          <w14:ligatures w14:val="none"/>
        </w:rPr>
        <w:t>-  Budynek myjni samochodowej</w:t>
      </w:r>
    </w:p>
    <w:p w14:paraId="349E9542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W południowo-wschodniej części terenu inwestycji zaprojektowany został budynek myjni samoobsługowej 4 stanowiskowej, tj. dla samochodów osobowych 2 stanowiska i ciężarowych solo trzyosiowych o max długości 11 m i wysokości 4 m – 2 stanowiska. </w:t>
      </w:r>
    </w:p>
    <w:p w14:paraId="42D0C723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Dla samochodów osobowych przewidziano realizację myjni samoobsługowej bezdotykowej dwustanowiskowej, dla samochodów ciężarowych, myjni portalowej z systemem mycia ręcznego dwustanowiskowej. Przewiduje się 4 programy mycia: mycia zasadniczego-gorącą wodą z dodatkiem szamponu w płynie, płukanie wodą czystą, woskowanie-konserwację polimerem - woda zmiękczona, nabłyszczanie - woda demineralizowana. Istnieje możliwość dodatkowych programów, tj. moduł szamponu proszkowego, program do mycia ze szczotką, wstępne mycie chemiczne, mycie felg, tzw. „turbo piana”. </w:t>
      </w:r>
    </w:p>
    <w:p w14:paraId="5E747277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Umożliwiony będzie swobodny, bezkolizyjny przejazd samochodów osobowych i ciężarowych. Przy budynku myjni przewidziane zostało zewnętrzne stanowisko do odkurzania i kompresor. </w:t>
      </w:r>
    </w:p>
    <w:p w14:paraId="34581686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W ramach inwestycji zaplanowano:</w:t>
      </w:r>
    </w:p>
    <w:p w14:paraId="3264DD9C" w14:textId="77777777" w:rsidR="00F57B62" w:rsidRPr="00F57B62" w:rsidRDefault="00F57B62" w:rsidP="00F57B62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zadaszenie stanowisk myjni w postaci lekkiej zabudowy,</w:t>
      </w:r>
    </w:p>
    <w:p w14:paraId="629675B9" w14:textId="77777777" w:rsidR="00F57B62" w:rsidRPr="00F57B62" w:rsidRDefault="00F57B62" w:rsidP="00F57B62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myjnię z wykorzystaniem ciepłej wody w procesie mycia,</w:t>
      </w:r>
    </w:p>
    <w:p w14:paraId="412F220F" w14:textId="77777777" w:rsidR="00F57B62" w:rsidRPr="00F57B62" w:rsidRDefault="00F57B62" w:rsidP="00F57B62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zaopatrzenie w system uzdatniania wody technologicznej,</w:t>
      </w:r>
    </w:p>
    <w:p w14:paraId="483A69D9" w14:textId="77777777" w:rsidR="00F57B62" w:rsidRPr="00F57B62" w:rsidRDefault="00F57B62" w:rsidP="00F57B62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podgrzewanie wody za pomocą kotła elektrycznego,</w:t>
      </w:r>
    </w:p>
    <w:p w14:paraId="03FB7FDB" w14:textId="77777777" w:rsidR="00F57B62" w:rsidRPr="00F57B62" w:rsidRDefault="00F57B62" w:rsidP="00F57B62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instalacje myjni: wodna, kanalizacji technologicznej i deszczowej, 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antyzamarzaniowa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(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antyfrost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) i 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antyoblodzeniowa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(podgrzewanie posadzki), oświetlenia stanowisk myjni, okablowania pulpitów sterowniczych z opcją transportu monet i inne wymagane,</w:t>
      </w:r>
    </w:p>
    <w:p w14:paraId="626495C0" w14:textId="77777777" w:rsidR="00F57B62" w:rsidRPr="00F57B62" w:rsidRDefault="00F57B62" w:rsidP="00F57B62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urządzenia podczyszczające: wstępny osadnik szlamowy na stanowiskach myjni, osadnik błota, separator olejów i inne wymagane,</w:t>
      </w:r>
    </w:p>
    <w:p w14:paraId="47D1D27F" w14:textId="77777777" w:rsidR="00F57B62" w:rsidRPr="00F57B62" w:rsidRDefault="00F57B62" w:rsidP="00F57B62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przyłącza: wodne, ścieków przemysłowych, energetyczne, </w:t>
      </w:r>
    </w:p>
    <w:p w14:paraId="5785339E" w14:textId="77777777" w:rsidR="00F57B62" w:rsidRPr="00F57B62" w:rsidRDefault="00F57B62" w:rsidP="00F57B62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hydrofor, </w:t>
      </w:r>
    </w:p>
    <w:p w14:paraId="2C1A1A4D" w14:textId="77777777" w:rsidR="00F57B62" w:rsidRPr="00F57B62" w:rsidRDefault="00F57B62" w:rsidP="00F57B62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kompresor,</w:t>
      </w:r>
    </w:p>
    <w:p w14:paraId="006FD704" w14:textId="77777777" w:rsidR="00F57B62" w:rsidRPr="00F57B62" w:rsidRDefault="00F57B62" w:rsidP="00F57B62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lastRenderedPageBreak/>
        <w:t>odkurzacz.</w:t>
      </w:r>
    </w:p>
    <w:p w14:paraId="5D985C2A" w14:textId="77777777" w:rsidR="00F57B62" w:rsidRPr="00F57B62" w:rsidRDefault="00F57B62" w:rsidP="00F57B62">
      <w:pPr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 w:rsidRPr="00F57B62">
        <w:rPr>
          <w:rFonts w:ascii="Arial Narrow" w:hAnsi="Arial Narrow" w:cs="Calibri"/>
          <w:sz w:val="24"/>
          <w:szCs w:val="24"/>
        </w:rPr>
        <w:t>W ramach przedsięwzięcia planowane jest utwardzenie terenu przy budynkach oraz stanowiące dojście i dojazd na terenie stacji paliw z myjnią samoobsługową. Zaprojektowano również 15 miejsc postojowych przeznaczonych dla samochodów osobowych, w tym 1 przeznaczone dla osób niepełnosprawnych oraz 1 miejsce postojowe przeznaczone dla samochodu ciężarowego. Przewidziane zostały również plac postojowy dla cysterny rozładowujących paliwo do zbiorników magazynowych podziemnych i plac oczekiwania przed dystrybutorami. Nawierzchnie wykonane będą z asfaltu/ kostki/ betonu.</w:t>
      </w:r>
    </w:p>
    <w:p w14:paraId="39149B70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Ze względu na brak możliwości wykorzystania działki nr 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ewid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. 61/6 wraz z istniejącym na niej zjazdem w koncepcji zaproponowano nową lokalizację zjazdu z ul. Polnej. Szerokość drogi wjazdowo-wyjazdowej pozwala na bezkolizyjny przejazd samochodów osobowych i ciężarowych. Przewidziano montaż bramy wjazdowej o szerokości min. 4,0 m.  Przy wjeździe na teren inwestycji przewiduje się lokalizację pylonu cenowego z podświetleniem energooszczędnym i czujnikiem zmierzchu. </w:t>
      </w:r>
    </w:p>
    <w:p w14:paraId="669BF75E" w14:textId="77777777" w:rsidR="00F57B62" w:rsidRPr="00F57B62" w:rsidRDefault="00F57B62" w:rsidP="00F57B62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57B62">
        <w:rPr>
          <w:rFonts w:ascii="Arial Narrow" w:eastAsia="Times New Roman" w:hAnsi="Arial Narrow" w:cs="Calibri"/>
          <w:sz w:val="24"/>
          <w:szCs w:val="24"/>
          <w:lang w:eastAsia="zh-CN"/>
        </w:rPr>
        <w:t>Projektowane zagospodarowanie terenu zapewni bezkolizyjny układ komunikacyjny umożliwiający swobodny przejazd samochodów osobowych i samochodów ciężarowych korzystających ze stacji paliw oraz myjni samoobsługowej oraz samochodów gospodarki komunalnej, cystern tankujących itd. zarówno po zrealizowaniu całego zamierzenia inwestycyjnego jak i na poszczególnych jego etapach (przed i w trakcie realizacji budowy myjni samoobsługowej</w:t>
      </w:r>
    </w:p>
    <w:p w14:paraId="086DCFA2" w14:textId="77777777" w:rsidR="00F57B62" w:rsidRPr="00F57B62" w:rsidRDefault="00F57B62" w:rsidP="00F57B62">
      <w:pPr>
        <w:spacing w:after="0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d/ emisji i występowania innych uciążliwości</w:t>
      </w:r>
    </w:p>
    <w:p w14:paraId="77C31E57" w14:textId="77777777" w:rsidR="00F57B62" w:rsidRPr="00F57B62" w:rsidRDefault="00F57B62" w:rsidP="00F57B6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Etap budowy będzie związany z  emisją hałasu do środowiska, substancji do powietrza, wytwarzaniem ścieków oraz odpadów, będzie to jednak oddziaływanie przejściowe, krótkotrwałe. </w:t>
      </w:r>
    </w:p>
    <w:p w14:paraId="136FDB0E" w14:textId="77777777" w:rsidR="00F57B62" w:rsidRPr="00F57B62" w:rsidRDefault="00F57B62" w:rsidP="00F57B6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Również etap eksploatacji przedsięwzięcia będzie się wiązał z emisją substancji do powietrza, emisją hałasu do środowiska, powstawaniem ścieków oraz odpadów.</w:t>
      </w:r>
    </w:p>
    <w:p w14:paraId="45336DD8" w14:textId="77777777" w:rsidR="00F57B62" w:rsidRPr="00F57B62" w:rsidRDefault="00F57B62" w:rsidP="00F57B62">
      <w:pPr>
        <w:spacing w:after="0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Emisja hałasu do środowiska</w:t>
      </w:r>
    </w:p>
    <w:p w14:paraId="6109D56D" w14:textId="77777777" w:rsidR="00F57B62" w:rsidRPr="00F57B62" w:rsidRDefault="00F57B62" w:rsidP="00F57B62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 w:cs="Arial"/>
          <w:kern w:val="0"/>
          <w:sz w:val="24"/>
          <w:szCs w:val="24"/>
          <w:u w:val="single"/>
          <w14:ligatures w14:val="none"/>
        </w:rPr>
        <w:t>- na etapie realizacji przedsięwzięcia</w:t>
      </w:r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będzie występować okresowo emisja hałasu związana z prowadzeniem prac budowlanych i montażowych zgodnych z zakresem inwestycji. Źródłem hałasu będzie praca sprzętu budowlanego oraz przejazdy pojazdów transportujących materiały i surowce niezbędne do wykonania poszczególnych prac oaz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samochody osobowe dowożące pracowników.</w:t>
      </w:r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Będzie to oddziaływanie o charakterze przejściowym. </w:t>
      </w:r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t>W celu ograniczenia oddziaływań związanych z emisją hałasu, wibracji i zanieczyszczeń do powietrza, uciążliwe prace budowlane (przede wszystkim prace hałaśliwe oraz związane z wykorzystywaniem ciężkiego sprzętu/transportu) będą prowadzone wyłącznie w porze dziennej, tj. w godz. 6:00 – 22:00</w:t>
      </w:r>
    </w:p>
    <w:p w14:paraId="514DAE42" w14:textId="77777777" w:rsidR="00F57B62" w:rsidRPr="00F57B62" w:rsidRDefault="00F57B62" w:rsidP="00F57B62">
      <w:p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AGaramondPro-Regular" w:hAnsi="Arial Narrow" w:cs="Calibri"/>
          <w:kern w:val="0"/>
          <w:sz w:val="24"/>
          <w:szCs w:val="24"/>
          <w:lang w:eastAsia="zh-CN"/>
          <w14:ligatures w14:val="none"/>
        </w:rPr>
        <w:t>Przewiduje się, że maszyny i urządzenia nie będą pracowały w sposób ciągły. Szacunkowy łączny czas ich pracy wynosi 6 – 8 godzin na dobę.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</w:t>
      </w:r>
    </w:p>
    <w:p w14:paraId="2C22F6E4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Przewidywane natężenie ruchu pojazdów na etapie realizacji wynosi średnio: </w:t>
      </w:r>
    </w:p>
    <w:p w14:paraId="5466454B" w14:textId="77777777" w:rsidR="00F57B62" w:rsidRPr="00F57B62" w:rsidRDefault="00F57B62" w:rsidP="00F57B62">
      <w:pPr>
        <w:numPr>
          <w:ilvl w:val="0"/>
          <w:numId w:val="31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samochody osobowe - 3 szt./dzień,</w:t>
      </w:r>
    </w:p>
    <w:p w14:paraId="727D3E7C" w14:textId="77777777" w:rsidR="00F57B62" w:rsidRPr="00F57B62" w:rsidRDefault="00F57B62" w:rsidP="00F57B62">
      <w:pPr>
        <w:numPr>
          <w:ilvl w:val="0"/>
          <w:numId w:val="31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samochody ciężarowe - 2 szt./dzień.</w:t>
      </w:r>
    </w:p>
    <w:p w14:paraId="49D31EFF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Pojazdy te będą poruszać się ze stosunkowo niską prędkością. </w:t>
      </w:r>
    </w:p>
    <w:p w14:paraId="4358F188" w14:textId="77777777" w:rsidR="00F57B62" w:rsidRPr="00F57B62" w:rsidRDefault="00F57B62" w:rsidP="00F57B62">
      <w:p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u w:val="single"/>
          <w:lang w:eastAsia="zh-CN"/>
          <w14:ligatures w14:val="none"/>
        </w:rPr>
        <w:t>- na etapie eksploatacji stacji paliw z myjnią można wyróżnić następujące źródła emisji hałasu:</w:t>
      </w:r>
    </w:p>
    <w:p w14:paraId="4636C087" w14:textId="77777777" w:rsidR="00F57B62" w:rsidRPr="00F57B62" w:rsidRDefault="00F57B62" w:rsidP="00F57B62">
      <w:pPr>
        <w:numPr>
          <w:ilvl w:val="0"/>
          <w:numId w:val="33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emitory punktowe – wentylatory/klimatyzatory w budynku stacji paliw,</w:t>
      </w:r>
    </w:p>
    <w:p w14:paraId="3D84D7E1" w14:textId="77777777" w:rsidR="00F57B62" w:rsidRPr="00F57B62" w:rsidRDefault="00F57B62" w:rsidP="00F57B62">
      <w:pPr>
        <w:numPr>
          <w:ilvl w:val="0"/>
          <w:numId w:val="33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emitory liniowe - ruch pojazdów po terenie przedsięwzięcia;</w:t>
      </w:r>
    </w:p>
    <w:p w14:paraId="2C5AAE9A" w14:textId="77777777" w:rsidR="00F57B62" w:rsidRPr="00F57B62" w:rsidRDefault="00F57B62" w:rsidP="00F57B62">
      <w:pPr>
        <w:numPr>
          <w:ilvl w:val="0"/>
          <w:numId w:val="33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emitory typu ,,budynek” – budynek stacji paliw i myjni samochodowej.</w:t>
      </w:r>
    </w:p>
    <w:p w14:paraId="2DE917F2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Budynki mieszkalne znajdują w odległości około 115 m od granic terenu przedsięwzięcia. </w:t>
      </w:r>
    </w:p>
    <w:p w14:paraId="62487C20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lastRenderedPageBreak/>
        <w:t>Zgodnie z rozporządzeniem Ministra Ochrony Środowiska z dnia 14 czerwca 2007 r. w sprawie dopuszczalnych poziomów hałasu w środowisku na terenie:</w:t>
      </w:r>
    </w:p>
    <w:p w14:paraId="11CEAFF8" w14:textId="77777777" w:rsidR="00F57B62" w:rsidRPr="00F57B62" w:rsidRDefault="00F57B62" w:rsidP="003B7285">
      <w:pPr>
        <w:numPr>
          <w:ilvl w:val="0"/>
          <w:numId w:val="32"/>
        </w:numPr>
        <w:tabs>
          <w:tab w:val="clear" w:pos="0"/>
          <w:tab w:val="num" w:pos="-340"/>
        </w:tabs>
        <w:suppressAutoHyphens/>
        <w:spacing w:after="0" w:line="276" w:lineRule="auto"/>
        <w:ind w:left="360"/>
        <w:contextualSpacing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Calibri" w:hAnsi="Arial Narrow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zabudowy mieszkaniowej jednorodzinnej dopuszczalny poziom hałasu powodowany przez:</w:t>
      </w:r>
    </w:p>
    <w:p w14:paraId="4141767D" w14:textId="77777777" w:rsidR="00F57B62" w:rsidRPr="00F57B62" w:rsidRDefault="00F57B62" w:rsidP="003B7285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drogi - dla pory dnia wynosi 61 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>dB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, dla pory nocy wynosi 56 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>dB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>,</w:t>
      </w:r>
    </w:p>
    <w:p w14:paraId="076B787F" w14:textId="77777777" w:rsidR="00F57B62" w:rsidRPr="00F57B62" w:rsidRDefault="00F57B62" w:rsidP="003B7285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pozostałe obiekty i działalność będącą źródłem hałasu – dla pory dnia wynosi 50dB, dla pory nocy wynosi 40 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>dB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>.</w:t>
      </w:r>
    </w:p>
    <w:p w14:paraId="40FA66DF" w14:textId="77777777" w:rsidR="00F57B62" w:rsidRPr="00F57B62" w:rsidRDefault="00F57B62" w:rsidP="00F57B62">
      <w:p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Budynek stacji paliw ze względu na swój charakter i wyposażenie nie będzie stanowił istotnego źródła hałasu. Moc akustyczna wentylatorów, umieszczonych na dachu lub elewacji, nie będzie przekraczać 55 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dB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. Poziom maksymalny dźwięku centrali wentylacyjnej wynosił będzie około 77 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dB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. Poziom ciśnienia akustycznego jednostki zewnętrznej klimatyzatora wynosił będzie do 59 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dB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. Poziom mocy akustycznej urządzeń myjni samochodowej wynosił będzie około 80 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dB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. Biorąc pod uwagę wyposażenie instalacji do dystrybucji paliw, budynku stacji paliw i myjni to będą to obiekty nieuciążliwe dla otoczenia, powodujące emisję hałasu na takim poziomie jak inne obiekty usługowe usytuowane w sąsiedztwie. </w:t>
      </w:r>
    </w:p>
    <w:p w14:paraId="61493E78" w14:textId="77777777" w:rsidR="00F57B62" w:rsidRPr="00F57B62" w:rsidRDefault="00F57B62" w:rsidP="00F57B62">
      <w:p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Na etapie funkcjonowania stacji paliw źródłem emisji hałasu będą pojazdy korzystające ze stacji paliw i myjni samochodowej. Szacuje się, że natężenie ruchu pojazdów wyniesie:</w:t>
      </w:r>
    </w:p>
    <w:p w14:paraId="51EE6A0B" w14:textId="77777777" w:rsidR="00F57B62" w:rsidRPr="00F57B62" w:rsidRDefault="00F57B62" w:rsidP="00F57B62">
      <w:pPr>
        <w:numPr>
          <w:ilvl w:val="0"/>
          <w:numId w:val="35"/>
        </w:numPr>
        <w:suppressAutoHyphens/>
        <w:spacing w:after="0" w:line="276" w:lineRule="auto"/>
        <w:ind w:left="357" w:hanging="3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samochody osobowe – max. 36 pojazdów/h, średnio 350 poj./dobę;</w:t>
      </w:r>
    </w:p>
    <w:p w14:paraId="426709C7" w14:textId="77777777" w:rsidR="00F57B62" w:rsidRPr="00F57B62" w:rsidRDefault="00F57B62" w:rsidP="00F57B62">
      <w:pPr>
        <w:numPr>
          <w:ilvl w:val="0"/>
          <w:numId w:val="35"/>
        </w:numPr>
        <w:suppressAutoHyphens/>
        <w:spacing w:after="0" w:line="276" w:lineRule="auto"/>
        <w:ind w:left="357" w:hanging="3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samochody ciężarowe – max. 18 pojazdów/h, średnio 150 poj./dobę.</w:t>
      </w:r>
    </w:p>
    <w:p w14:paraId="05EEF2B6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Emisję hałasu powodować będzie również cysterna dowożąca paliwo do projektowanej stacji. Szacuje się, że proces tankowania podziemnych zbiorników odbywał się będzie około 3 razy w miesiącu w przypadku oleju napędowego i około 1 raz w miesiącu w przypadku benzyny i 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adblue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. Wymienione pojazdy poruszać się będą po terenie przedsięwzięcia z prędkością nie większą niż 5 km/h. </w:t>
      </w:r>
    </w:p>
    <w:p w14:paraId="3AE1D44F" w14:textId="77777777" w:rsidR="00F57B62" w:rsidRPr="00F57B62" w:rsidRDefault="00F57B62" w:rsidP="00F57B6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Biorąc pod uwagę niewielki zakres przedsięwzięcia, a zwłaszcza jego lokalizację w znacznym oddaleniu od zabudowy chronionej pod względem akustycznym przewiduje się, że na etapie funkcjonowania stacji paliw z myjnią nie dojdzie do przekroczenia określonych standardów dotyczących emisji hałasu do środowiska. </w:t>
      </w:r>
    </w:p>
    <w:p w14:paraId="049AAA47" w14:textId="77777777" w:rsidR="00F57B62" w:rsidRPr="00F57B62" w:rsidRDefault="00F57B62" w:rsidP="00F57B6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 w:cs="Arial"/>
          <w:b/>
          <w:bCs/>
          <w:kern w:val="0"/>
          <w:sz w:val="24"/>
          <w:szCs w:val="24"/>
          <w14:ligatures w14:val="none"/>
        </w:rPr>
        <w:t>Emisja substancji do powietrza</w:t>
      </w:r>
    </w:p>
    <w:p w14:paraId="3C831586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 w:cs="Arial"/>
          <w:kern w:val="0"/>
          <w:sz w:val="24"/>
          <w:szCs w:val="24"/>
          <w:u w:val="single"/>
          <w14:ligatures w14:val="none"/>
        </w:rPr>
        <w:t xml:space="preserve">- </w:t>
      </w:r>
      <w:r w:rsidRPr="00F57B62">
        <w:rPr>
          <w:rFonts w:ascii="Arial Narrow" w:hAnsi="Arial Narrow"/>
          <w:kern w:val="0"/>
          <w:sz w:val="24"/>
          <w:szCs w:val="24"/>
          <w:u w:val="single"/>
          <w14:ligatures w14:val="none"/>
        </w:rPr>
        <w:t>realizacja przedsięwzięcia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 będzie w niewielkim stopniu związana z oddziaływaniem na jakość powietrza. Podczas wykonywania prac budowlanych powstaną emisje niezorganizowane.</w:t>
      </w:r>
      <w:r w:rsidRPr="00F57B62">
        <w:rPr>
          <w:rFonts w:ascii="Arial Narrow" w:hAnsi="Arial Narrow" w:cs="Calibri"/>
          <w:sz w:val="24"/>
          <w:szCs w:val="24"/>
        </w:rPr>
        <w:t xml:space="preserve"> Może wystąpić okresowe pogorszenie jakości powietrza, w wyniku spalania paliw w pojazdach transportujących oraz wykorzystywanych maszynach i urządzeniach budowlanych. Wykorzystywane będą pojazdy i sprzęt w dobrym stanie technicznym (prowadzony będzie stały monitoring stanu technicznego). W trakcie przerw w pracy silniki pojazdów oraz wykorzystywany sprzęt będzie wyłączany. Stosowane będą gotowe mieszanki betonu (przygotowywane w wytwórniach betonu) dowożone za pomocą tzw. samochodów ,,gruszek”, dzięki czemu zostanie wyeliminowane pylenie podczas przygotowywania spoiwa w miejscu budowy. 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Zakres prac nie będzie jednak obejmował tak dużego obszaru, aby uciążliwość mogła być odczuwalna. </w:t>
      </w:r>
    </w:p>
    <w:p w14:paraId="0BDD8435" w14:textId="77777777" w:rsidR="00F57B62" w:rsidRPr="00F57B62" w:rsidRDefault="00F57B62" w:rsidP="00F57B62">
      <w:pPr>
        <w:spacing w:before="120" w:line="276" w:lineRule="auto"/>
        <w:jc w:val="both"/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  <w:t>- na etapie eksploatacji</w:t>
      </w: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występować będzie jedynie emisja zanieczyszczeń pochodzących ze 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spalania paliw w silnikach pojazdów korzystających ze stacji. </w:t>
      </w:r>
    </w:p>
    <w:p w14:paraId="4C25A684" w14:textId="77777777" w:rsidR="00F57B62" w:rsidRPr="00F57B62" w:rsidRDefault="00F57B62" w:rsidP="00F57B62">
      <w:p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Budynek stacji paliw ogrzewany będzie elektrycznie. Woda na potrzeby socjalne i potrzeby myjni samochodowej również będzie podgrzewana elektrycznie. </w:t>
      </w:r>
    </w:p>
    <w:p w14:paraId="5B71F7CF" w14:textId="77777777" w:rsidR="00F57B62" w:rsidRPr="00F57B62" w:rsidRDefault="00F57B62" w:rsidP="00F57B62">
      <w:pPr>
        <w:suppressAutoHyphens/>
        <w:spacing w:before="120" w:after="0" w:line="276" w:lineRule="auto"/>
        <w:jc w:val="both"/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W trakcie procesu napełniania podziemnych zbiorników paliwa oraz w trakcie napełniania zbiorników pojazdów korzystających ze stacji może dochodzić do emisji ale będzie ona na pomijalnie niskim 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lastRenderedPageBreak/>
        <w:t xml:space="preserve">poziomie. Szacuje się, że proces tankowania podziemnych zbiorników odbywał się będzie około 3 razy w miesiącu w przypadku oleju napędowego i około 1 raz w miesiącu w przypadku benzyny i </w:t>
      </w:r>
      <w:proofErr w:type="spellStart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adblue</w:t>
      </w:r>
      <w:proofErr w:type="spellEnd"/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. Projektowana stacja paliw zostanie wyposażona w szereg zabezpieczeń mających na celu eliminację emisji par. Są to m.in.: hermetyzacja procesu spustu i wydawania paliwa, zastosowanie zaworów oddechowych komór zbiorników paliw.</w:t>
      </w:r>
    </w:p>
    <w:p w14:paraId="3E3CA295" w14:textId="77777777" w:rsidR="00F57B62" w:rsidRPr="00F57B62" w:rsidRDefault="00F57B62" w:rsidP="00F57B6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Wielkości emisji są niewielkie i nie będą stanowiły znaczącego wpływu na środowisko. </w:t>
      </w:r>
    </w:p>
    <w:p w14:paraId="3735F490" w14:textId="77777777" w:rsidR="00F57B62" w:rsidRPr="00F57B62" w:rsidRDefault="00F57B62" w:rsidP="00F57B62">
      <w:pPr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Gospodarka wodno-ściekowa</w:t>
      </w:r>
    </w:p>
    <w:p w14:paraId="2BF40843" w14:textId="77777777" w:rsidR="00F57B62" w:rsidRPr="00F57B62" w:rsidRDefault="00F57B62" w:rsidP="00F57B62">
      <w:pPr>
        <w:jc w:val="both"/>
        <w:rPr>
          <w:rFonts w:ascii="Arial Narrow" w:hAnsi="Arial Narrow" w:cs="Arial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- na etapie realizacji prac budowlanych potencjalnym źródłem zanieczyszczenia środowiska gruntowo-wodnego substancjami ropopochodnymi będzie przede wszystkim pracujący sprzęt budowlany. A</w:t>
      </w:r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by wyeliminować możliwość skażenia substancjami ropopochodnymi wskazana jest prawidłowa eksploatacja maszyn i urządzeń oraz utrzymanie ich w odpowiednim stanie technicznym w zakresie układów paliwowo-olejowych, 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prowadzona będzie stała kontrola stanu technicznego i przeglądy stosowanych maszyn i urządzeń</w:t>
      </w:r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Wyeliminuje to potencjalną możliwość wycieku paliwa i olejów do gruntu. 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Do zasypania wykopów wykorzystane zostaną grunty rodzime,</w:t>
      </w:r>
    </w:p>
    <w:p w14:paraId="4BEDC4E9" w14:textId="77777777" w:rsidR="00F57B62" w:rsidRPr="00F57B62" w:rsidRDefault="00F57B62" w:rsidP="00F57B62">
      <w:pPr>
        <w:jc w:val="both"/>
        <w:rPr>
          <w:rFonts w:ascii="Arial Narrow" w:hAnsi="Arial Narrow" w:cs="Arial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>Maszyny i pojazdy w czasie przerw w pracy będą parkowane na utwardzonym terenie w obrębie zaplecza technicznego</w:t>
      </w:r>
    </w:p>
    <w:p w14:paraId="7BA7FEED" w14:textId="77777777" w:rsidR="00F57B62" w:rsidRPr="00F57B62" w:rsidRDefault="00F57B62" w:rsidP="00F57B62">
      <w:pPr>
        <w:jc w:val="both"/>
        <w:rPr>
          <w:rFonts w:ascii="Arial Narrow" w:hAnsi="Arial Narrow" w:cs="Arial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- na etapie realizacji </w:t>
      </w:r>
      <w:bookmarkStart w:id="24" w:name="_Hlk116897348"/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>przedsięwzięcia</w:t>
      </w:r>
      <w:bookmarkEnd w:id="24"/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woda będzie pobierana na cele socjalno-bytowe i dostarczana z istniejącej sieci wodociągowej, a w okresie kiedy będzie to niemożliwe, będzie dostarczana na plac budowy w pojemnikach, beczkach, w butelkach. 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Przewiduje się ponadto zaopatrzenie placu budowy w specjalne środki do usuwania ewentualnych rozlewów oleju, tzw. sorbentów, które cechują się dużą chłonnością. Po zakończeniu budowy teren zaplecza zostanie uporządkowany. </w:t>
      </w:r>
    </w:p>
    <w:p w14:paraId="76EBB398" w14:textId="77777777" w:rsidR="00F57B62" w:rsidRPr="00F57B62" w:rsidRDefault="00F57B62" w:rsidP="00F57B6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Na przedmiotowym terenie </w:t>
      </w:r>
      <w:r w:rsidRPr="00F57B62">
        <w:rPr>
          <w:rFonts w:ascii="Arial Narrow" w:hAnsi="Arial Narrow"/>
          <w:kern w:val="0"/>
          <w:sz w:val="24"/>
          <w:szCs w:val="24"/>
          <w:u w:val="single"/>
          <w14:ligatures w14:val="none"/>
        </w:rPr>
        <w:t>nie będą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 wykonywane czynności związane z uzupełnianiem paliwa i naprawiania sprzętu budowlanego.</w:t>
      </w:r>
    </w:p>
    <w:p w14:paraId="4B55C4D4" w14:textId="77777777" w:rsidR="00F57B62" w:rsidRPr="00F57B62" w:rsidRDefault="00F57B62" w:rsidP="00F57B6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W celu zapewnienia zaplecza socjalnego dla pracowników w okresie budowy będą zastosowane sanitariaty z toaletami ze zbiornikami bezodpływowymi opróżnianymi przez specjalistyczne jednostki gospodarcze (typu </w:t>
      </w:r>
      <w:proofErr w:type="spellStart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toi</w:t>
      </w:r>
      <w:proofErr w:type="spellEnd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 </w:t>
      </w:r>
      <w:proofErr w:type="spellStart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toi</w:t>
      </w:r>
      <w:proofErr w:type="spellEnd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 lub pokrewne).</w:t>
      </w:r>
    </w:p>
    <w:p w14:paraId="346CE789" w14:textId="77777777" w:rsidR="00F57B62" w:rsidRPr="00F57B62" w:rsidRDefault="00F57B62" w:rsidP="00F57B62">
      <w:pPr>
        <w:tabs>
          <w:tab w:val="left" w:pos="-1440"/>
          <w:tab w:val="left" w:pos="-720"/>
          <w:tab w:val="right" w:pos="9000"/>
        </w:tabs>
        <w:suppressAutoHyphens/>
        <w:spacing w:after="0" w:line="276" w:lineRule="auto"/>
        <w:ind w:right="4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- na etapie eksploatacji potencjalnymi źródłami zanieczyszczenia środowiska gruntowo-wodnego będą ewentualne sytuacje związane z wyciekami substancji ropopochodnych z samochodów, 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paliwo dostarczane będzie cysternami dopuszczonymi do przewozu materiałów niebezpiecznych, zgodnie z Umową europejską dotyczącą międzynarodowego przewozu drogowego towarów niebezpiecznych (ADR), stacja paliw wyposażona zostanie we wszystkie wymagane środki ochrony przeciwpożarowej. 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Utwardzona nawierzchnia drogi dojazdowej znacząco ograniczy możliwości bezpośredniego przenikania ich do środowiska gruntowo-wodnego i ewentualne zanieczyszczenie wody gruntowej w strefie lokalizacji projektowanej inwestycji. Zbiorniki na paliwa zostaną wyposażone w urządzenia do monitorowania stanu magazynowania, urządzenia do sygnalizacji wycieku paliwa do gruntu, wód powierzchniowych i gruntowych oraz zamknięcia hydrauliczne i urządzenia zabezpieczające przed przepełnieniem zbiorników. Jakość wód podziemnych będzie monitorowana</w:t>
      </w:r>
    </w:p>
    <w:p w14:paraId="50FB4989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t>Ścieki bytowe, powstające podczas eksploatacji inwestycji będą odprowadzane do miejskiej sieci kanalizacji sanitarnej.</w:t>
      </w:r>
    </w:p>
    <w:p w14:paraId="5340F3A5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t>Wody opadowe i roztopowe z powierzchni utwardzonych (dróg i parkingów) po uprzednim podczyszczeniu w separatorze substancji ropopochodnych odprowadzane będą do miejskiej kanalizacji deszczowej. Myjnia samochodowa będzie pracowała w zamkniętym obiegu wody.</w:t>
      </w:r>
    </w:p>
    <w:p w14:paraId="7DCFE9D6" w14:textId="77777777" w:rsidR="00F57B62" w:rsidRPr="00F57B62" w:rsidRDefault="00F57B62" w:rsidP="00F57B62">
      <w:pPr>
        <w:spacing w:after="0" w:line="276" w:lineRule="auto"/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lastRenderedPageBreak/>
        <w:t>Gospodarka odpadami</w:t>
      </w:r>
    </w:p>
    <w:p w14:paraId="2C4AC256" w14:textId="77777777" w:rsidR="00F57B62" w:rsidRPr="00F57B62" w:rsidRDefault="00F57B62" w:rsidP="00F57B62">
      <w:pPr>
        <w:spacing w:after="0" w:line="276" w:lineRule="auto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- na etapie realizacji przedsięwzięcia głównym źródłem odpadów będą:</w:t>
      </w:r>
    </w:p>
    <w:p w14:paraId="4B0E2001" w14:textId="77777777" w:rsidR="00F57B62" w:rsidRPr="00F57B62" w:rsidRDefault="00F57B62" w:rsidP="003B7285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prace budowlane – prace związane z wykonaniem nowych obiektów i prac ziemnych;</w:t>
      </w:r>
    </w:p>
    <w:p w14:paraId="77EE9A21" w14:textId="77777777" w:rsidR="00F57B62" w:rsidRPr="00F57B62" w:rsidRDefault="00F57B62" w:rsidP="003B7285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odpady opakowaniowe – w postaci odpadów opakowań z papieru i tektury, z tworzyw sztucznych, z metali, szkła, opakowań wielomateriałowych (opakowania po materiałach budowanych, malarskich itp.);</w:t>
      </w:r>
    </w:p>
    <w:p w14:paraId="179BE70A" w14:textId="77777777" w:rsidR="00F57B62" w:rsidRPr="00F57B62" w:rsidRDefault="00F57B62" w:rsidP="003B7285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zaplecze socjalno- bytowe pracowników.</w:t>
      </w:r>
    </w:p>
    <w:p w14:paraId="52FB38A2" w14:textId="77777777" w:rsidR="00F57B62" w:rsidRPr="00F57B62" w:rsidRDefault="00F57B62" w:rsidP="00F57B62">
      <w:pPr>
        <w:spacing w:after="0" w:line="276" w:lineRule="auto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Na etapie budowy powstaną resztki materiałów budowlanych w postaci bloczków gazobetonowych, odpadów drewna, odpadów materiałów wykończeniowych (płytki ceramiczne, kleje, farby, gips, płyty gipsowo-kartonowe itp.). Będą to odpady z grupy 17.</w:t>
      </w:r>
    </w:p>
    <w:p w14:paraId="0AB87C11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Możliwe jest też powstanie niewielkich ilości odpadów opakowaniowych (kartony, worki papierowe i foliowe, pojemniki po farbach i klejach) - odpady z grupy 15.</w:t>
      </w:r>
    </w:p>
    <w:p w14:paraId="627C4A27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Przewiduje się selektywne gromadzenie wszystkich odpadów. Odpady gruzu będą wykorzystywane do utwardzenia terenów. Odpady opakowaniowe będą zbierane selektywnie, zabezpieczone przed rozwiewaniem poprzez belowanie na terenie inwestycji, następnie </w:t>
      </w:r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t>z odpowiednią częstotliwością przekazywane do odzysku lub unieszkodliwiania podmiotom posiadającym stosowne pozwolenia.</w:t>
      </w:r>
    </w:p>
    <w:p w14:paraId="553599ED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t>Na etapie eksploatacji powstawać będą głównie odpady komunalne, które zostaną zagospodarowane zgodnie z obowiązującymi przepisami.</w:t>
      </w:r>
    </w:p>
    <w:p w14:paraId="045EF830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t>Rodzaj i ilość wytwarzanych odpadów nie będą miały znaczącego negatywnego wpływu na środowisko przy zachowaniu podstawowych zasad gospodarowania odpadami, tj. hierarchii sposobów postępowania z odpadami zawartej w art. 17 ustawy z dnia 14 grudnia 2012 r. o odpadach (Dz. U. z 2022 r., poz. 699 ze zm.).</w:t>
      </w:r>
    </w:p>
    <w:p w14:paraId="4A63E9CE" w14:textId="77777777" w:rsidR="00F57B62" w:rsidRPr="00F57B62" w:rsidRDefault="00F57B62" w:rsidP="00F57B62">
      <w:pPr>
        <w:spacing w:after="0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e/ ocenionego w oparciu o wiedzę naukową ryzyka wystąpienia poważnych awarii lub katastrof naturalnych i budowlanych, przy uwzględnieniu używanych substancji i stosowanych technologii, w tym ryzyka związanego ze zmianą klimatu</w:t>
      </w:r>
    </w:p>
    <w:p w14:paraId="760D6FA8" w14:textId="77777777" w:rsidR="00F57B62" w:rsidRPr="00F57B62" w:rsidRDefault="00F57B62" w:rsidP="00F57B62">
      <w:pPr>
        <w:spacing w:after="0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Projektowana inwestycja będzie obiektem bezpiecznym, który w normalnym użytkowaniu nie będzie stanowił ponadnormatywnego zagrożenia dla środowiska. Przedsięwzięcie ze względu na charakter i skalę, nie należy do przedsięwzięć mogących powodować ryzyko wystąpienia poważnej awarii 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na podstawie rozporządzenia Ministra Gospodarki 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z dnia 29 stycznia 2016 r. w sprawie rodzajów i ilości znajdujących się w zakładzie substancji niebezpiecznych, decydujących o zaliczeniu zakładu do zakładu o zwiększonym lub dużym ryzyku wystąpienia poważnej awarii przemysłowej (Dz. U. 2016 r., poz. 138). </w:t>
      </w:r>
    </w:p>
    <w:p w14:paraId="7C81687A" w14:textId="77777777" w:rsidR="00F57B62" w:rsidRPr="00F57B62" w:rsidRDefault="00F57B62" w:rsidP="00F57B62">
      <w:pPr>
        <w:spacing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W ramach analizowanego przedsięwzięcia zastosowanych zostanie wiele rozwiązań mający na celu zapobieganie lub ograniczanie skutków sytuacji awaryjnych. 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Z uwagi na lokalizację przedsięwzięcia  z dala od terenów narażonych na klęski żywiołowe typu powódź, osuwiska, zapadliska itp. Stwierdzić można, że ryzyko wystąpienia poważnej katastrofy naturalnej jest pomijalnie małe. </w:t>
      </w:r>
    </w:p>
    <w:p w14:paraId="0B92189E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i/>
          <w:kern w:val="0"/>
          <w:sz w:val="24"/>
          <w:szCs w:val="24"/>
          <w14:ligatures w14:val="none"/>
        </w:rPr>
        <w:t xml:space="preserve">- </w:t>
      </w:r>
      <w:r w:rsidRPr="00F57B62">
        <w:rPr>
          <w:rFonts w:ascii="Arial Narrow" w:hAnsi="Arial Narrow"/>
          <w:kern w:val="0"/>
          <w:sz w:val="24"/>
          <w:szCs w:val="24"/>
          <w:u w:val="single"/>
          <w14:ligatures w14:val="none"/>
        </w:rPr>
        <w:t>Na etapie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 </w:t>
      </w:r>
      <w:r w:rsidRPr="00F57B62">
        <w:rPr>
          <w:rFonts w:ascii="Arial Narrow" w:hAnsi="Arial Narrow"/>
          <w:i/>
          <w:kern w:val="0"/>
          <w:sz w:val="24"/>
          <w:szCs w:val="24"/>
          <w:u w:val="single"/>
          <w14:ligatures w14:val="none"/>
        </w:rPr>
        <w:t xml:space="preserve">realizacji przedsięwzięcia  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 poważna awaria może mieć miejsce w przypadku, jeśli zostaną rozlane substancje niebezpieczne, w tym przede wszystkim znajdujące się w napędach maszyn i urządzeń (czyli różne substancje ropopochodne: benzyna, olej napędowy, smary, itp.). Prawdopodobieństwo wystąpienia zdarzeń o znamionach poważnej awarii będzie mniejsze, jeśli w rejonie budowy substancje te nie będą składowane, a pojazdy i maszyny będą tankowane w miejscach do tego przeznaczonych i zabezpieczonych przed przedostaniem się zanieczyszczeń do wód i gleb. W przypadku awarii jakiegoś urządzenia może nastąpić wyciek ze zbiorników. W takiej sytuacji zebranie i unieszkodliwienie materiału przez odpowiednie służby (Straż Pożarną) zapobiegnie skażeniu środowiska. </w:t>
      </w:r>
    </w:p>
    <w:p w14:paraId="7EC72875" w14:textId="77777777" w:rsidR="00F57B62" w:rsidRPr="00F57B62" w:rsidRDefault="00F57B62" w:rsidP="00F57B62">
      <w:pPr>
        <w:rPr>
          <w:rFonts w:ascii="Arial Narrow" w:hAnsi="Arial Narrow"/>
          <w:i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iCs/>
          <w:kern w:val="0"/>
          <w:sz w:val="24"/>
          <w:szCs w:val="24"/>
          <w14:ligatures w14:val="none"/>
        </w:rPr>
        <w:t xml:space="preserve">- </w:t>
      </w:r>
      <w:r w:rsidRPr="00F57B62">
        <w:rPr>
          <w:rFonts w:ascii="Arial Narrow" w:hAnsi="Arial Narrow"/>
          <w:iCs/>
          <w:kern w:val="0"/>
          <w:sz w:val="24"/>
          <w:szCs w:val="24"/>
          <w:u w:val="single"/>
          <w14:ligatures w14:val="none"/>
        </w:rPr>
        <w:t>Na etapie</w:t>
      </w:r>
      <w:r w:rsidRPr="00F57B62">
        <w:rPr>
          <w:rFonts w:ascii="Arial Narrow" w:hAnsi="Arial Narrow"/>
          <w:iCs/>
          <w:kern w:val="0"/>
          <w:sz w:val="24"/>
          <w:szCs w:val="24"/>
          <w14:ligatures w14:val="none"/>
        </w:rPr>
        <w:t xml:space="preserve"> </w:t>
      </w:r>
      <w:r w:rsidRPr="00F57B62">
        <w:rPr>
          <w:rFonts w:ascii="Arial Narrow" w:hAnsi="Arial Narrow"/>
          <w:iCs/>
          <w:kern w:val="0"/>
          <w:sz w:val="24"/>
          <w:szCs w:val="24"/>
          <w:u w:val="single"/>
          <w14:ligatures w14:val="none"/>
        </w:rPr>
        <w:t xml:space="preserve"> eksploatacji przedsięwzięcia  </w:t>
      </w:r>
      <w:r w:rsidRPr="00F57B62">
        <w:rPr>
          <w:rFonts w:ascii="Arial Narrow" w:hAnsi="Arial Narrow"/>
          <w:iCs/>
          <w:kern w:val="0"/>
          <w:sz w:val="24"/>
          <w:szCs w:val="24"/>
          <w14:ligatures w14:val="none"/>
        </w:rPr>
        <w:t xml:space="preserve">przyczyną awarii mogą być następujące zdarzenia: </w:t>
      </w:r>
    </w:p>
    <w:p w14:paraId="39680026" w14:textId="77777777" w:rsidR="00F57B62" w:rsidRPr="00F57B62" w:rsidRDefault="00F57B62" w:rsidP="0031099B">
      <w:pPr>
        <w:spacing w:before="120" w:after="0" w:line="276" w:lineRule="auto"/>
        <w:contextualSpacing/>
        <w:jc w:val="both"/>
        <w:rPr>
          <w:rFonts w:ascii="Arial Narrow" w:hAnsi="Arial Narrow"/>
          <w:i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iCs/>
          <w:kern w:val="0"/>
          <w:sz w:val="24"/>
          <w:szCs w:val="24"/>
          <w14:ligatures w14:val="none"/>
        </w:rPr>
        <w:lastRenderedPageBreak/>
        <w:t xml:space="preserve">eksplozje, </w:t>
      </w:r>
    </w:p>
    <w:p w14:paraId="65DA7E28" w14:textId="77777777" w:rsidR="00F57B62" w:rsidRPr="00F57B62" w:rsidRDefault="00F57B62" w:rsidP="0031099B">
      <w:pPr>
        <w:spacing w:before="120" w:after="0" w:line="276" w:lineRule="auto"/>
        <w:contextualSpacing/>
        <w:jc w:val="both"/>
        <w:rPr>
          <w:rFonts w:ascii="Arial Narrow" w:hAnsi="Arial Narrow"/>
          <w:i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iCs/>
          <w:kern w:val="0"/>
          <w:sz w:val="24"/>
          <w:szCs w:val="24"/>
          <w14:ligatures w14:val="none"/>
        </w:rPr>
        <w:t>pożary.</w:t>
      </w:r>
    </w:p>
    <w:p w14:paraId="0A26A1E5" w14:textId="77777777" w:rsidR="00F57B62" w:rsidRPr="00F57B62" w:rsidRDefault="00F57B62" w:rsidP="00F57B6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Zagrożenia te będą dotyczyły głównie zanieczyszczeń powietrza i w niewielkim stopniu może wystąpić zanieczyszczenie wierzchniej warstwy gruntu przepuszczalnego powyżej poziomu wód gruntowych. Zastosowanie odpowiednich zabezpieczeń technicznych i odpowiednia organizacja akcji ratowniczej powinno ograniczyć do minimum ryzyko zanieczyszczenia wód i gruntu, lecz nawet gdyby do takiego zdarzenia doszło to służby ratownictwa chemiczno- ekologicznego są w stanie zminimalizować ich skutki.</w:t>
      </w:r>
    </w:p>
    <w:p w14:paraId="071D8E1C" w14:textId="77777777" w:rsidR="00F57B62" w:rsidRPr="00F57B62" w:rsidRDefault="00F57B62" w:rsidP="00F57B6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Przedmiotowe przedsięwzięcie, a zastosowane środki  adaptacyjne do zmian klimatu.</w:t>
      </w:r>
    </w:p>
    <w:p w14:paraId="13E17954" w14:textId="77777777" w:rsidR="00F57B62" w:rsidRPr="00F57B62" w:rsidRDefault="00F57B62" w:rsidP="00F57B62">
      <w:pPr>
        <w:spacing w:before="120" w:after="120" w:line="276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Przystosowanie inwestycji do zmian klimatu</w:t>
      </w:r>
    </w:p>
    <w:p w14:paraId="4BF844FC" w14:textId="77777777" w:rsidR="00F57B62" w:rsidRPr="00F57B62" w:rsidRDefault="00F57B62" w:rsidP="00F57B62">
      <w:p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Na etapie realizacji przedsięwzięcia wystąpi emisja zanieczyszczeń do powietrza pochodząca z pracy maszyn i urządzeń budowlanych spalających paliwo. Emitowane będą gazy cieplarniane (głównie CO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vertAlign w:val="subscript"/>
          <w:lang w:eastAsia="zh-CN"/>
          <w14:ligatures w14:val="none"/>
        </w:rPr>
        <w:t>2</w:t>
      </w: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oraz tlenki azotu), jednak skala emisji nie będzie znacząca i nie będzie bezpośrednio wpływała na zwiększenie zjawiska efektu cieplarnianego. Oddziaływania będą miały charakter chwilowy i ustaną wraz z zakończeniem etapu budowy.</w:t>
      </w:r>
    </w:p>
    <w:p w14:paraId="0E7B5D9A" w14:textId="77777777" w:rsidR="00F57B62" w:rsidRPr="00F57B62" w:rsidRDefault="00F57B62" w:rsidP="00F57B62">
      <w:p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Realizacja inwestycji będzie wymagała wycinki około 12 szt. drzew. W związku z tym oddziaływanie na klimat związane zmianą sposobu zagospodarowania terenu i jego pokrycia oceniono jako znikome i nie mające w praktyce znaczenia.</w:t>
      </w:r>
    </w:p>
    <w:p w14:paraId="2DC29F8F" w14:textId="77777777" w:rsidR="00F57B62" w:rsidRPr="00F57B62" w:rsidRDefault="00F57B62" w:rsidP="00F57B62">
      <w:p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Ilość emitowanych zanieczyszczeń na etapie użytkowania stacji paliw nie będzie przekraczać dopuszczalnych wartości ,  w związku z czym etap użytkowania inwestycji nie przyczyni się w sposób znaczący do zmian warunków klimatycznych. </w:t>
      </w:r>
    </w:p>
    <w:p w14:paraId="1E6FF6C9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Jednym ze skutków zmian klimatu może być występowanie ekstremalnych zjawisk pogodowych typu huragany, intensywne burze, itp. Istniejący budynek stacji posadowiony jest na fundamentach o parametrach odpowiednio dobranych do warunków klimatycznych i gruntowo-wodnych. Istniejące i projektowane obiekty zostaną tak rozbudowane/przebudowane/wykonane aby odporne były na wahania temperatury powietrza, intensywne opady, obciążenie silnym wiatrem oraz śniegiem. Wykonana zostanie instalacja odgromowa. </w:t>
      </w:r>
    </w:p>
    <w:p w14:paraId="485B3B96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Innym skutkiem zmian klimatu mogą być susze sprzyjające deficytowi wody. W przypadku omawianej inwestycji źródłem wody technologicznej na potrzeby myjni będzie miejska sieć wodociągowa. W ramach inwestycji zostanie zaprojektowana i wybudowana myjnia z zamkniętym obiegiem wody. Dzięki takim rozwiązaniom możliwe będzie znaczne ograniczenie poboru wody z sieci, co będzie mieć duże znaczenie w trakcie deficytu wody. </w:t>
      </w:r>
    </w:p>
    <w:p w14:paraId="6F09B6AA" w14:textId="77777777" w:rsidR="00F57B62" w:rsidRPr="00F57B62" w:rsidRDefault="00F57B62" w:rsidP="00F57B6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Teren inwestycji usytuowany jest poza obszarami szczególnego zagrożenia powodzią. W związku z tym w ramach przedsięwzięcia nie ma potrzeby podejmowania dodatkowych działań mających na celu adaptację do obserwowanych zmian klimatu.</w:t>
      </w:r>
    </w:p>
    <w:p w14:paraId="62B19B68" w14:textId="77777777" w:rsidR="00F57B62" w:rsidRPr="00F57B62" w:rsidRDefault="00F57B62" w:rsidP="00F57B6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52A3C42A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t xml:space="preserve">Analizując wpływ zamierzenia w kontekście adaptacji do skutków zmian klimatu należy wskazać, </w:t>
      </w:r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br/>
        <w:t xml:space="preserve">iż inwestycja z uwagi na swój rodzaj i charakter nie wpłynie na zmiany klimatu. </w:t>
      </w:r>
    </w:p>
    <w:p w14:paraId="6FA961DC" w14:textId="77777777" w:rsidR="00F57B62" w:rsidRPr="00F57B62" w:rsidRDefault="00F57B62" w:rsidP="00F57B6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501C369F" w14:textId="77777777" w:rsidR="00F57B62" w:rsidRPr="00F57B62" w:rsidRDefault="00F57B62" w:rsidP="00F57B62">
      <w:pPr>
        <w:spacing w:after="0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 xml:space="preserve">f/ przewidywanych ilości i rodzaju wytwarzanych odpadów oraz ich wpływu na środowisko, </w:t>
      </w:r>
      <w:r w:rsidRPr="00F57B6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br/>
        <w:t>w przypadkach gdy planuje się ich powstawanie</w:t>
      </w:r>
    </w:p>
    <w:p w14:paraId="65685BC9" w14:textId="77777777" w:rsidR="00F57B62" w:rsidRPr="00F57B62" w:rsidRDefault="00F57B62" w:rsidP="00F57B6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6F9608AE" w14:textId="77777777" w:rsidR="00F57B62" w:rsidRPr="00F57B62" w:rsidRDefault="00F57B62" w:rsidP="00F57B6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69D7F32B" w14:textId="77777777" w:rsidR="00F57B62" w:rsidRPr="00F57B62" w:rsidRDefault="00F57B62" w:rsidP="00F57B62">
      <w:pPr>
        <w:suppressAutoHyphens/>
        <w:spacing w:after="0" w:line="240" w:lineRule="auto"/>
        <w:rPr>
          <w:rFonts w:ascii="Arial Narrow" w:eastAsia="Times New Roman" w:hAnsi="Arial Narrow" w:cs="Calibri"/>
          <w:b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W poniższej tabeli zestawiono odpady planowane do wytworzenia na etapie realizacji inwestycji.</w:t>
      </w:r>
    </w:p>
    <w:p w14:paraId="1C98B17C" w14:textId="77777777" w:rsidR="00F57B62" w:rsidRPr="00F57B62" w:rsidRDefault="00F57B62" w:rsidP="00F57B62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89"/>
        <w:gridCol w:w="5344"/>
        <w:gridCol w:w="1714"/>
      </w:tblGrid>
      <w:tr w:rsidR="00F57B62" w:rsidRPr="00F57B62" w14:paraId="2DADA5CD" w14:textId="77777777" w:rsidTr="004D1022">
        <w:trPr>
          <w:trHeight w:val="143"/>
          <w:tblHeader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DD9500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Kod odpadu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A9E841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Rodzaj odpadu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3FFBDA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Masa odpadów  [Mg]</w:t>
            </w:r>
          </w:p>
        </w:tc>
      </w:tr>
      <w:tr w:rsidR="00F57B62" w:rsidRPr="00F57B62" w14:paraId="40D6F0CF" w14:textId="77777777" w:rsidTr="004D1022">
        <w:trPr>
          <w:trHeight w:val="236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E6783" w14:textId="77777777" w:rsidR="00F57B62" w:rsidRPr="00F57B62" w:rsidRDefault="00F57B62" w:rsidP="00F57B62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15 01 01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5F5B8" w14:textId="77777777" w:rsidR="00F57B62" w:rsidRPr="00F57B62" w:rsidRDefault="00F57B62" w:rsidP="00F57B6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Opakowania z papieru i tektury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04153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0,1</w:t>
            </w:r>
          </w:p>
        </w:tc>
      </w:tr>
      <w:tr w:rsidR="00F57B62" w:rsidRPr="00F57B62" w14:paraId="19C54B68" w14:textId="77777777" w:rsidTr="004D1022">
        <w:trPr>
          <w:trHeight w:val="14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0FF02" w14:textId="77777777" w:rsidR="00F57B62" w:rsidRPr="00F57B62" w:rsidRDefault="00F57B62" w:rsidP="00F57B62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15 01 02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39FFC" w14:textId="77777777" w:rsidR="00F57B62" w:rsidRPr="00F57B62" w:rsidRDefault="00F57B62" w:rsidP="00F57B6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Opakowania z tworzyw sztucznych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D391F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0,1</w:t>
            </w:r>
          </w:p>
        </w:tc>
      </w:tr>
      <w:tr w:rsidR="00F57B62" w:rsidRPr="00F57B62" w14:paraId="16889218" w14:textId="77777777" w:rsidTr="004D1022">
        <w:trPr>
          <w:trHeight w:val="14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A930C" w14:textId="77777777" w:rsidR="00F57B62" w:rsidRPr="00F57B62" w:rsidRDefault="00F57B62" w:rsidP="00F57B62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15 01 03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80B08" w14:textId="77777777" w:rsidR="00F57B62" w:rsidRPr="00F57B62" w:rsidRDefault="00F57B62" w:rsidP="00F57B6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Opakowania z drewna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BD2F2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0,5</w:t>
            </w:r>
          </w:p>
        </w:tc>
      </w:tr>
      <w:tr w:rsidR="00F57B62" w:rsidRPr="00F57B62" w14:paraId="70DB7C32" w14:textId="77777777" w:rsidTr="004D1022">
        <w:trPr>
          <w:trHeight w:val="14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956CC" w14:textId="77777777" w:rsidR="00F57B62" w:rsidRPr="00F57B62" w:rsidRDefault="00F57B62" w:rsidP="00F57B62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15 01 04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38CCD" w14:textId="77777777" w:rsidR="00F57B62" w:rsidRPr="00F57B62" w:rsidRDefault="00F57B62" w:rsidP="00F57B6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Opakowania z metali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D7341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0,1</w:t>
            </w:r>
          </w:p>
        </w:tc>
      </w:tr>
      <w:tr w:rsidR="00F57B62" w:rsidRPr="00F57B62" w14:paraId="24A17EC9" w14:textId="77777777" w:rsidTr="004D1022">
        <w:trPr>
          <w:trHeight w:val="14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88679" w14:textId="77777777" w:rsidR="00F57B62" w:rsidRPr="00F57B62" w:rsidRDefault="00F57B62" w:rsidP="00F57B62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15 01 10*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B909F" w14:textId="77777777" w:rsidR="00F57B62" w:rsidRPr="00F57B62" w:rsidRDefault="00F57B62" w:rsidP="00F57B6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Opakowania zawierające pozostałości substancji niebezpiecznych lub nimi zanieczyszczone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7F43C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0,05 </w:t>
            </w:r>
          </w:p>
        </w:tc>
      </w:tr>
      <w:tr w:rsidR="00F57B62" w:rsidRPr="00F57B62" w14:paraId="252C2946" w14:textId="77777777" w:rsidTr="004D1022">
        <w:trPr>
          <w:trHeight w:val="14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9A874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15 02 02*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05643" w14:textId="77777777" w:rsidR="00F57B62" w:rsidRPr="00F57B62" w:rsidRDefault="00F57B62" w:rsidP="00F57B62">
            <w:pPr>
              <w:suppressAutoHyphens/>
              <w:spacing w:before="40" w:after="4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Sorbenty, materiały filtracyjne, tkaniny do wycierania  i ubrania ochronne zanieczyszczone substancjami niebezpiecznymi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A264D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0,05 </w:t>
            </w:r>
          </w:p>
        </w:tc>
      </w:tr>
      <w:tr w:rsidR="00F57B62" w:rsidRPr="00F57B62" w14:paraId="6FD3C171" w14:textId="77777777" w:rsidTr="004D1022">
        <w:trPr>
          <w:trHeight w:val="610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818FB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15 02 03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311A7" w14:textId="77777777" w:rsidR="00F57B62" w:rsidRPr="00F57B62" w:rsidRDefault="00F57B62" w:rsidP="00F57B62">
            <w:pPr>
              <w:suppressAutoHyphens/>
              <w:spacing w:before="40" w:after="4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Sorbenty, materiały filtracyjne, tkaniny do wycierania i ubrania ochronne inne niż wymienione w 15 02 02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8FD8B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0,1 </w:t>
            </w:r>
          </w:p>
        </w:tc>
      </w:tr>
      <w:tr w:rsidR="00F57B62" w:rsidRPr="00F57B62" w14:paraId="3261FD61" w14:textId="77777777" w:rsidTr="004D1022">
        <w:trPr>
          <w:trHeight w:val="250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1074F" w14:textId="77777777" w:rsidR="00F57B62" w:rsidRPr="00F57B62" w:rsidRDefault="00F57B62" w:rsidP="00F57B62">
            <w:pPr>
              <w:suppressAutoHyphens/>
              <w:spacing w:before="40" w:after="40" w:line="20" w:lineRule="atLeast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17 01 01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233E6" w14:textId="77777777" w:rsidR="00F57B62" w:rsidRPr="00F57B62" w:rsidRDefault="00F57B62" w:rsidP="00F57B62">
            <w:pPr>
              <w:suppressAutoHyphens/>
              <w:spacing w:before="40" w:after="40" w:line="20" w:lineRule="atLeast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Odpady betonu oraz gruz betonowy z rozbiórek i remontów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DBBFF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40</w:t>
            </w:r>
          </w:p>
        </w:tc>
      </w:tr>
      <w:tr w:rsidR="00F57B62" w:rsidRPr="00F57B62" w14:paraId="1BB62976" w14:textId="77777777" w:rsidTr="004D1022">
        <w:trPr>
          <w:trHeight w:val="597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2409C" w14:textId="77777777" w:rsidR="00F57B62" w:rsidRPr="00F57B62" w:rsidRDefault="00F57B62" w:rsidP="00F57B62">
            <w:pPr>
              <w:suppressAutoHyphens/>
              <w:spacing w:before="40" w:after="40" w:line="20" w:lineRule="atLeast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17 01 03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A0BA" w14:textId="77777777" w:rsidR="00F57B62" w:rsidRPr="00F57B62" w:rsidRDefault="00F57B62" w:rsidP="00F57B62">
            <w:pPr>
              <w:suppressAutoHyphens/>
              <w:spacing w:before="40" w:after="40" w:line="20" w:lineRule="atLeast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Odpady innych materiałów ceramicznych</w:t>
            </w:r>
          </w:p>
          <w:p w14:paraId="4EE3C361" w14:textId="77777777" w:rsidR="00F57B62" w:rsidRPr="00F57B62" w:rsidRDefault="00F57B62" w:rsidP="00F57B62">
            <w:pPr>
              <w:suppressAutoHyphens/>
              <w:spacing w:before="40" w:after="40" w:line="20" w:lineRule="atLeast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Calibri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i elementów wyposażenia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B48D7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5</w:t>
            </w:r>
          </w:p>
        </w:tc>
      </w:tr>
      <w:tr w:rsidR="00F57B62" w:rsidRPr="00F57B62" w14:paraId="7437D2A0" w14:textId="77777777" w:rsidTr="004D1022">
        <w:trPr>
          <w:trHeight w:val="688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1670A" w14:textId="77777777" w:rsidR="00F57B62" w:rsidRPr="00F57B62" w:rsidRDefault="00F57B62" w:rsidP="00F57B62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17 01 07</w:t>
            </w:r>
          </w:p>
          <w:p w14:paraId="51BAB5EF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280B9" w14:textId="77777777" w:rsidR="00F57B62" w:rsidRPr="00F57B62" w:rsidRDefault="00F57B62" w:rsidP="00F57B6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Zmieszane odpady z betonu, gruzu ceglanego, odpadów materiałów ceramicznych i elementów wyposażenia inne niż wymienione w 17 01 06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0E617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5</w:t>
            </w:r>
          </w:p>
        </w:tc>
      </w:tr>
      <w:tr w:rsidR="00F57B62" w:rsidRPr="00F57B62" w14:paraId="6106C57F" w14:textId="77777777" w:rsidTr="004D1022">
        <w:trPr>
          <w:trHeight w:val="258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845E7" w14:textId="77777777" w:rsidR="00F57B62" w:rsidRPr="00F57B62" w:rsidRDefault="00F57B62" w:rsidP="00F57B62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17 02 03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7979" w14:textId="77777777" w:rsidR="00F57B62" w:rsidRPr="00F57B62" w:rsidRDefault="00F57B62" w:rsidP="00F57B6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Tworzywa sztuczne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6E688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0,1</w:t>
            </w:r>
          </w:p>
        </w:tc>
      </w:tr>
      <w:tr w:rsidR="00F57B62" w:rsidRPr="00F57B62" w14:paraId="75CCE3AE" w14:textId="77777777" w:rsidTr="004D1022">
        <w:trPr>
          <w:trHeight w:val="258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38E06" w14:textId="77777777" w:rsidR="00F57B62" w:rsidRPr="00F57B62" w:rsidRDefault="00F57B62" w:rsidP="00F57B62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17 04 07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C63CE" w14:textId="77777777" w:rsidR="00F57B62" w:rsidRPr="00F57B62" w:rsidRDefault="00F57B62" w:rsidP="00F57B6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Mieszaniny metali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DB7B1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0,5</w:t>
            </w:r>
          </w:p>
        </w:tc>
      </w:tr>
      <w:tr w:rsidR="00F57B62" w:rsidRPr="00F57B62" w14:paraId="02DE9B28" w14:textId="77777777" w:rsidTr="004D1022">
        <w:trPr>
          <w:trHeight w:val="258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77702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17 04 11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D57AC" w14:textId="77777777" w:rsidR="00F57B62" w:rsidRPr="00F57B62" w:rsidRDefault="00F57B62" w:rsidP="00F57B6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Kable inne niż wymienione w 17 04 10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95A6A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0,5 </w:t>
            </w:r>
          </w:p>
        </w:tc>
      </w:tr>
      <w:tr w:rsidR="00F57B62" w:rsidRPr="00F57B62" w14:paraId="486813AB" w14:textId="77777777" w:rsidTr="004D1022">
        <w:trPr>
          <w:trHeight w:val="318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310BE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17 06 04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203D" w14:textId="77777777" w:rsidR="00F57B62" w:rsidRPr="00F57B62" w:rsidRDefault="00F57B62" w:rsidP="00F57B6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Materiały izolacyjne inne niż wymienione w 17 06 01 i 17 06 03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C57C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0,5</w:t>
            </w:r>
          </w:p>
        </w:tc>
      </w:tr>
      <w:tr w:rsidR="00F57B62" w:rsidRPr="00F57B62" w14:paraId="243AF5A4" w14:textId="77777777" w:rsidTr="004D1022">
        <w:trPr>
          <w:trHeight w:val="579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75711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17 09 04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201D" w14:textId="77777777" w:rsidR="00F57B62" w:rsidRPr="00F57B62" w:rsidRDefault="00F57B62" w:rsidP="00F57B6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14:ligatures w14:val="none"/>
              </w:rPr>
              <w:t>Zmieszane odpady z budowy, remontów</w:t>
            </w:r>
            <w:r w:rsidRPr="00F57B62">
              <w:rPr>
                <w:rFonts w:ascii="Arial Narrow" w:eastAsia="Calibri" w:hAnsi="Arial Narrow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14:ligatures w14:val="none"/>
              </w:rPr>
              <w:t>i demontażu inne niż wymienione w 17 09 01, 17 09 02 i 17 09 03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0B274" w14:textId="77777777" w:rsidR="00F57B62" w:rsidRPr="00F57B62" w:rsidRDefault="00F57B62" w:rsidP="00F57B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20</w:t>
            </w:r>
          </w:p>
        </w:tc>
      </w:tr>
    </w:tbl>
    <w:p w14:paraId="04EE64D5" w14:textId="77777777" w:rsidR="00F57B62" w:rsidRPr="00F57B62" w:rsidRDefault="00F57B62" w:rsidP="00F57B62">
      <w:pPr>
        <w:suppressAutoHyphens/>
        <w:spacing w:after="0" w:line="36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F57B62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*odpady niebezpieczne</w:t>
      </w:r>
    </w:p>
    <w:p w14:paraId="489EE119" w14:textId="77777777" w:rsidR="00F57B62" w:rsidRPr="00F57B62" w:rsidRDefault="00F57B62" w:rsidP="00F57B62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</w:pPr>
    </w:p>
    <w:p w14:paraId="122E4BE2" w14:textId="77777777" w:rsidR="00F57B62" w:rsidRPr="00F57B62" w:rsidRDefault="00F57B62" w:rsidP="00F57B62">
      <w:pPr>
        <w:spacing w:line="276" w:lineRule="auto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- na etapie eksploatacji</w:t>
      </w:r>
      <w:r w:rsidRPr="00F57B62">
        <w:rPr>
          <w:rFonts w:ascii="Arial Narrow" w:hAnsi="Arial Narrow"/>
          <w:b/>
          <w:kern w:val="0"/>
          <w:sz w:val="24"/>
          <w:szCs w:val="24"/>
          <w:u w:val="single"/>
          <w14:ligatures w14:val="none"/>
        </w:rPr>
        <w:t xml:space="preserve"> </w:t>
      </w:r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t xml:space="preserve">przedsięwzięcia 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wytwarzane będą poniżej podane odpady, gromadzone selektywnie w pojemnikach zlokalizowanych na terenie inwestycji.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3"/>
        <w:gridCol w:w="5206"/>
        <w:gridCol w:w="1740"/>
      </w:tblGrid>
      <w:tr w:rsidR="00F57B62" w:rsidRPr="00F57B62" w14:paraId="7809ACEC" w14:textId="77777777" w:rsidTr="004D1022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521E1BD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b/>
                <w:kern w:val="0"/>
                <w:sz w:val="24"/>
                <w:szCs w:val="24"/>
                <w:lang w:eastAsia="zh-CN"/>
                <w14:ligatures w14:val="none"/>
              </w:rPr>
              <w:t>Kod odpadu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FDDD1D2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b/>
                <w:kern w:val="0"/>
                <w:sz w:val="24"/>
                <w:szCs w:val="24"/>
                <w:lang w:eastAsia="zh-CN"/>
                <w14:ligatures w14:val="none"/>
              </w:rPr>
              <w:t>Grupa, podgrupa i rodzaje odpadów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BC74E0B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b/>
                <w:kern w:val="0"/>
                <w:sz w:val="24"/>
                <w:szCs w:val="24"/>
                <w:lang w:eastAsia="zh-CN"/>
                <w14:ligatures w14:val="none"/>
              </w:rPr>
              <w:t>Masa odpadów [Mg/rok]</w:t>
            </w:r>
          </w:p>
        </w:tc>
      </w:tr>
      <w:tr w:rsidR="00F57B62" w:rsidRPr="00F57B62" w14:paraId="2819A4F0" w14:textId="77777777" w:rsidTr="004D1022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BCB07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13 05 02*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E89798" w14:textId="77777777" w:rsidR="00F57B62" w:rsidRPr="00F57B62" w:rsidRDefault="00F57B62" w:rsidP="00F57B62">
            <w:pPr>
              <w:suppressAutoHyphens/>
              <w:spacing w:before="40" w:after="40" w:line="240" w:lineRule="auto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Szlamy z odwadniania oleju w separatorach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0C8A12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10</w:t>
            </w:r>
          </w:p>
        </w:tc>
      </w:tr>
      <w:tr w:rsidR="00F57B62" w:rsidRPr="00F57B62" w14:paraId="03ED9246" w14:textId="77777777" w:rsidTr="004D1022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D96134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13 05 08*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72F5D1" w14:textId="77777777" w:rsidR="00F57B62" w:rsidRPr="00F57B62" w:rsidRDefault="00F57B62" w:rsidP="00F57B62">
            <w:pPr>
              <w:suppressAutoHyphens/>
              <w:spacing w:before="40" w:after="40" w:line="240" w:lineRule="auto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Mieszanina odpadów z piaskowników i z odwadniania olejów w separatorach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4CF205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10</w:t>
            </w:r>
          </w:p>
        </w:tc>
      </w:tr>
      <w:tr w:rsidR="00F57B62" w:rsidRPr="00F57B62" w14:paraId="73555ED4" w14:textId="77777777" w:rsidTr="004D1022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1127F3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15 01 01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3668AC" w14:textId="77777777" w:rsidR="00F57B62" w:rsidRPr="00F57B62" w:rsidRDefault="00F57B62" w:rsidP="00F57B62">
            <w:pPr>
              <w:suppressAutoHyphens/>
              <w:spacing w:before="40" w:after="40" w:line="240" w:lineRule="auto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Opakowania z papieru i tektury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5A6EB1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około 0,1</w:t>
            </w:r>
          </w:p>
        </w:tc>
      </w:tr>
      <w:tr w:rsidR="00F57B62" w:rsidRPr="00F57B62" w14:paraId="329688AD" w14:textId="77777777" w:rsidTr="004D1022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23E5C0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15 01 02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31BE9B" w14:textId="77777777" w:rsidR="00F57B62" w:rsidRPr="00F57B62" w:rsidRDefault="00F57B62" w:rsidP="00F57B62">
            <w:pPr>
              <w:suppressAutoHyphens/>
              <w:spacing w:before="40" w:after="40" w:line="240" w:lineRule="auto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Opakowania z tworzyw sztucznych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6A2190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0,1</w:t>
            </w:r>
          </w:p>
        </w:tc>
      </w:tr>
      <w:tr w:rsidR="00F57B62" w:rsidRPr="00F57B62" w14:paraId="49764220" w14:textId="77777777" w:rsidTr="004D1022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0615F6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15 01 04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85524A" w14:textId="77777777" w:rsidR="00F57B62" w:rsidRPr="00F57B62" w:rsidRDefault="00F57B62" w:rsidP="00F57B62">
            <w:pPr>
              <w:suppressAutoHyphens/>
              <w:spacing w:before="40" w:after="40" w:line="240" w:lineRule="auto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Opakowania z metali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2A524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0,1</w:t>
            </w:r>
          </w:p>
        </w:tc>
      </w:tr>
      <w:tr w:rsidR="00F57B62" w:rsidRPr="00F57B62" w14:paraId="733E099F" w14:textId="77777777" w:rsidTr="004D1022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D39CC4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15 01 07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31EE8F" w14:textId="77777777" w:rsidR="00F57B62" w:rsidRPr="00F57B62" w:rsidRDefault="00F57B62" w:rsidP="00F57B62">
            <w:pPr>
              <w:suppressAutoHyphens/>
              <w:spacing w:before="40" w:after="40" w:line="240" w:lineRule="auto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Opakowania ze szkła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99B83F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0,1</w:t>
            </w:r>
          </w:p>
        </w:tc>
      </w:tr>
      <w:tr w:rsidR="00F57B62" w:rsidRPr="00F57B62" w14:paraId="1C1413FB" w14:textId="77777777" w:rsidTr="004D1022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041691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15 01 10*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E2919D" w14:textId="77777777" w:rsidR="00F57B62" w:rsidRPr="00F57B62" w:rsidRDefault="00F57B62" w:rsidP="00F57B62">
            <w:pPr>
              <w:suppressAutoHyphens/>
              <w:spacing w:before="40" w:after="4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Opakowania zawierające pozostałości substancji niebezpiecznych lub nimi zanieczyszczone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F9252E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0,2</w:t>
            </w:r>
          </w:p>
        </w:tc>
      </w:tr>
      <w:tr w:rsidR="00F57B62" w:rsidRPr="00F57B62" w14:paraId="14DB4406" w14:textId="77777777" w:rsidTr="004D1022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4F357C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15 02 02*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C3C3D0" w14:textId="77777777" w:rsidR="00F57B62" w:rsidRPr="00F57B62" w:rsidRDefault="00F57B62" w:rsidP="00F57B62">
            <w:pPr>
              <w:suppressAutoHyphens/>
              <w:spacing w:before="40" w:after="4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3C06BD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0,01</w:t>
            </w:r>
          </w:p>
        </w:tc>
      </w:tr>
      <w:tr w:rsidR="00F57B62" w:rsidRPr="00F57B62" w14:paraId="34564E80" w14:textId="77777777" w:rsidTr="004D1022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CD58F8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15 02 03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DB042C" w14:textId="77777777" w:rsidR="00F57B62" w:rsidRPr="00F57B62" w:rsidRDefault="00F57B62" w:rsidP="00F57B62">
            <w:pPr>
              <w:suppressAutoHyphens/>
              <w:spacing w:before="40" w:after="4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Sorbenty, materiały filtracyjne, tkaniny do wycierania </w:t>
            </w: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br/>
              <w:t>(np. szmaty, ścierki) i ubrania ochronne inne niż wymienione w 15 02 02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3C0345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0,01</w:t>
            </w:r>
          </w:p>
        </w:tc>
      </w:tr>
      <w:tr w:rsidR="00F57B62" w:rsidRPr="00F57B62" w14:paraId="0A004373" w14:textId="77777777" w:rsidTr="004D1022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0E5592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13 05 06*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F5B069" w14:textId="77777777" w:rsidR="00F57B62" w:rsidRPr="00F57B62" w:rsidRDefault="00F57B62" w:rsidP="00F57B62">
            <w:pPr>
              <w:suppressAutoHyphens/>
              <w:spacing w:before="40" w:after="4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Olej z odwadniania olejów w separatorach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D750E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0,1</w:t>
            </w:r>
          </w:p>
        </w:tc>
      </w:tr>
      <w:tr w:rsidR="00F57B62" w:rsidRPr="00F57B62" w14:paraId="64F6FE85" w14:textId="77777777" w:rsidTr="004D1022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285071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16 02  14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A2EBB2" w14:textId="77777777" w:rsidR="00F57B62" w:rsidRPr="00F57B62" w:rsidRDefault="00F57B62" w:rsidP="00F57B62">
            <w:pPr>
              <w:suppressAutoHyphens/>
              <w:spacing w:before="40" w:after="4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Zużyte urządzenia inne niż wymienione 16 02 09 do 16 02 13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38F40A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0,05</w:t>
            </w:r>
          </w:p>
        </w:tc>
      </w:tr>
      <w:tr w:rsidR="00F57B62" w:rsidRPr="00F57B62" w14:paraId="0E639499" w14:textId="77777777" w:rsidTr="004D1022">
        <w:trPr>
          <w:trHeight w:val="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8F1AD1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20 03 01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04B058" w14:textId="77777777" w:rsidR="00F57B62" w:rsidRPr="00F57B62" w:rsidRDefault="00F57B62" w:rsidP="00F57B62">
            <w:pPr>
              <w:suppressAutoHyphens/>
              <w:spacing w:before="40" w:after="4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Niesegregowane odpady komunalne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EE19E1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1</w:t>
            </w:r>
          </w:p>
        </w:tc>
      </w:tr>
      <w:tr w:rsidR="00F57B62" w:rsidRPr="00F57B62" w14:paraId="3D6AF0F8" w14:textId="77777777" w:rsidTr="004D1022">
        <w:trPr>
          <w:trHeight w:val="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486C7A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20 01 99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765550" w14:textId="77777777" w:rsidR="00F57B62" w:rsidRPr="00F57B62" w:rsidRDefault="00F57B62" w:rsidP="00F57B62">
            <w:pPr>
              <w:suppressAutoHyphens/>
              <w:spacing w:before="40" w:after="40" w:line="240" w:lineRule="auto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Odpady ulegające biodegradacji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B3EBD4" w14:textId="77777777" w:rsidR="00F57B62" w:rsidRPr="00F57B62" w:rsidRDefault="00F57B62" w:rsidP="00F57B62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57B6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1</w:t>
            </w:r>
          </w:p>
        </w:tc>
      </w:tr>
    </w:tbl>
    <w:p w14:paraId="4AAB2279" w14:textId="77777777" w:rsidR="00F57B62" w:rsidRPr="00F57B62" w:rsidRDefault="00F57B62" w:rsidP="00F57B6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  <w:t>g/ zagrożenia dla zdrowia ludzi, w tym wynikających z emisji</w:t>
      </w:r>
    </w:p>
    <w:p w14:paraId="225667A2" w14:textId="77777777" w:rsidR="00F57B62" w:rsidRPr="00F57B62" w:rsidRDefault="00F57B62" w:rsidP="00F57B6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z karty informacyjnej  przedsięwzięcia nie wynika, aby przedsięwzięcie stanowiło zagrożenie dla zdrowia ludzi.</w:t>
      </w:r>
    </w:p>
    <w:p w14:paraId="67D26600" w14:textId="77777777" w:rsidR="00F57B62" w:rsidRPr="00F57B62" w:rsidRDefault="00F57B62" w:rsidP="00F57B6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0D9FF807" w14:textId="77777777" w:rsidR="00F57B62" w:rsidRPr="00F57B62" w:rsidRDefault="00F57B62" w:rsidP="00F57B6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2/ usytuowanie przedsięwzięcia z uwzględnieniem możliwego zagrożenia  dla środowiska w szczególności przy istniejącym i planowanym użytkowaniu terenu, zdolności samooczyszczania się środowiska i odnawiania się zasobów naturalnych walorów przyrodniczych i krajobrazowych oraz uwarunkowań miejscowych planów zagospodarowania przestrzennego, uwzgledniającym</w:t>
      </w: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:</w:t>
      </w:r>
    </w:p>
    <w:p w14:paraId="4CFAD8D8" w14:textId="77777777" w:rsidR="00F57B62" w:rsidRPr="00F57B62" w:rsidRDefault="00F57B62" w:rsidP="00F57B6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  <w:t>a/ obszary wodno-błotne</w:t>
      </w: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, inne obszary o płytkim zaleganiu wód podziemnych, w tym siedliska łęgowe oraz ujście rzek</w:t>
      </w:r>
    </w:p>
    <w:p w14:paraId="4E5DA811" w14:textId="77777777" w:rsidR="00F57B62" w:rsidRPr="00F57B62" w:rsidRDefault="00F57B62" w:rsidP="00F57B6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Nie dotyczy. Przedmiotowa inwestycja znajduje się poza obszarami wodno-błotnymi</w:t>
      </w:r>
    </w:p>
    <w:p w14:paraId="7A056698" w14:textId="77777777" w:rsidR="00F57B62" w:rsidRPr="00F57B62" w:rsidRDefault="00F57B62" w:rsidP="00F57B6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  <w:t>b/ obszary wybrzeży i środowiska morskie</w:t>
      </w:r>
    </w:p>
    <w:p w14:paraId="3C3DCDEE" w14:textId="77777777" w:rsidR="00F57B62" w:rsidRPr="00F57B62" w:rsidRDefault="00F57B62" w:rsidP="00F57B62">
      <w:pPr>
        <w:spacing w:after="0" w:line="276" w:lineRule="auto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Nie dotyczy. Inwestycja znajduje się poza obszarem wybrzeży i środowiskiem morskim.</w:t>
      </w:r>
    </w:p>
    <w:p w14:paraId="2A11EEEA" w14:textId="77777777" w:rsidR="00F57B62" w:rsidRPr="00F57B62" w:rsidRDefault="00F57B62" w:rsidP="00F57B6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  <w:t>c/ obszary górskie lub leśne</w:t>
      </w:r>
    </w:p>
    <w:p w14:paraId="0D075D7A" w14:textId="77777777" w:rsidR="00F57B62" w:rsidRPr="00F57B62" w:rsidRDefault="00F57B62" w:rsidP="00F57B62">
      <w:pPr>
        <w:spacing w:after="0" w:line="276" w:lineRule="auto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Nie dotyczy. Inwestycja znajduje się poza obszarami górskimi i leśnymi.</w:t>
      </w:r>
    </w:p>
    <w:p w14:paraId="6E99DC52" w14:textId="77777777" w:rsidR="00F57B62" w:rsidRPr="00F57B62" w:rsidRDefault="00F57B62" w:rsidP="00F57B6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  <w:t>d/ obszary objęte ochroną</w:t>
      </w: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, w tym strefy ochronne ujęć wód i obszary ochronne zbiorników wód śródlądowych</w:t>
      </w:r>
    </w:p>
    <w:p w14:paraId="1FA62F2D" w14:textId="77777777" w:rsidR="00F57B62" w:rsidRPr="00F57B62" w:rsidRDefault="00F57B62" w:rsidP="00F57B62">
      <w:pPr>
        <w:spacing w:after="0" w:line="276" w:lineRule="auto"/>
        <w:rPr>
          <w:rFonts w:ascii="Arial Narrow" w:hAnsi="Arial Narrow"/>
          <w:iCs/>
          <w:kern w:val="0"/>
          <w:sz w:val="24"/>
          <w:szCs w:val="24"/>
          <w:u w:val="single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Z przedłożonej dokumentacji wynika, że przedsięwzięcie zlokalizowane będzie poza obszarami objętymi ochroną, w tym strefami ochronnymi ujęć wód i obszarami ochronnymi zbiorników wód śródlądowych.</w:t>
      </w:r>
      <w:r w:rsidRPr="00F57B62">
        <w:rPr>
          <w:rFonts w:ascii="Arial Narrow" w:hAnsi="Arial Narrow"/>
          <w:i/>
          <w:kern w:val="0"/>
          <w:sz w:val="24"/>
          <w:szCs w:val="24"/>
          <w:u w:val="single"/>
          <w14:ligatures w14:val="none"/>
        </w:rPr>
        <w:t xml:space="preserve"> </w:t>
      </w:r>
      <w:r w:rsidRPr="00F57B62">
        <w:rPr>
          <w:rFonts w:ascii="Arial Narrow" w:hAnsi="Arial Narrow"/>
          <w:iCs/>
          <w:kern w:val="0"/>
          <w:sz w:val="24"/>
          <w:szCs w:val="24"/>
          <w:u w:val="single"/>
          <w14:ligatures w14:val="none"/>
        </w:rPr>
        <w:t xml:space="preserve">Główne zbiorniki wód podziemnych </w:t>
      </w:r>
    </w:p>
    <w:p w14:paraId="456C8EB7" w14:textId="77777777" w:rsidR="00F57B62" w:rsidRPr="00F57B62" w:rsidRDefault="00F57B62" w:rsidP="00F57B62">
      <w:pPr>
        <w:spacing w:after="0" w:line="276" w:lineRule="auto"/>
        <w:rPr>
          <w:rFonts w:ascii="Arial Narrow" w:hAnsi="Arial Narrow"/>
          <w:i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iCs/>
          <w:kern w:val="0"/>
          <w:sz w:val="24"/>
          <w:szCs w:val="24"/>
          <w14:ligatures w14:val="none"/>
        </w:rPr>
        <w:t>Teren realizacji przedsięwzięcia zlokalizowany jest w granicy jednolitej części wód podziemnych o europejskim kodziePLGW200047, która charakteryzuje się dobrym stanem ilościowym i chemicznym. Stan wód jest monitorowany, a ocena ryzyka nieosiągnięcia celów środowiskowych, tj. utrzymanie obecnego stanu ilościowego i chemicznego wód jest zagrożona ilościowo.</w:t>
      </w:r>
    </w:p>
    <w:p w14:paraId="70ABD340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 w:cs="Arial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Przedmiotowa inwestycja znajduje się </w:t>
      </w:r>
      <w:bookmarkStart w:id="25" w:name="_Toc535583420"/>
      <w:bookmarkStart w:id="26" w:name="_Toc536019192"/>
      <w:bookmarkStart w:id="27" w:name="_Toc438469"/>
      <w:bookmarkStart w:id="28" w:name="_Toc438539"/>
      <w:bookmarkStart w:id="29" w:name="_Toc2345909"/>
      <w:bookmarkStart w:id="30" w:name="_Toc3289583"/>
      <w:bookmarkStart w:id="31" w:name="_Toc31195087"/>
      <w:bookmarkStart w:id="32" w:name="_Toc31359873"/>
      <w:bookmarkStart w:id="33" w:name="_Toc61422130"/>
      <w:bookmarkStart w:id="34" w:name="_Toc74301932"/>
      <w:bookmarkStart w:id="35" w:name="_Toc111713872"/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w regionie wodnym Środkowej Wisły w obszarze jednolitej części wód powierzchniowych PLRW200012279 o nazwie Wisła  od zbiornika Włocławek JCWP Wisła od zbiornika Włocławek do Zgłowiączki jest to silnie zmieniona część wód, monitorowana, której stan </w:t>
      </w:r>
    </w:p>
    <w:p w14:paraId="0AD4371D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 w:cs="Arial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>( ogólny) określono jako zły, ze stałym potencjałem ekologicznym,  dobrym stanem chemicznym.</w:t>
      </w:r>
    </w:p>
    <w:p w14:paraId="0A530691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 w:cs="Arial"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lastRenderedPageBreak/>
        <w:t>Nie przewiduje się bezpośredniego wpływu przedsięwzięcia na stan jakościowy i ilościowy wód powierzchniowych.</w:t>
      </w:r>
    </w:p>
    <w:p w14:paraId="2E2F908A" w14:textId="77777777" w:rsidR="00F57B62" w:rsidRPr="00F57B62" w:rsidRDefault="00F57B62" w:rsidP="00F57B62">
      <w:pPr>
        <w:spacing w:after="0" w:line="276" w:lineRule="auto"/>
        <w:rPr>
          <w:rFonts w:ascii="Arial Narrow" w:hAnsi="Arial Narrow"/>
          <w:kern w:val="0"/>
          <w:sz w:val="24"/>
          <w:szCs w:val="24"/>
          <w:u w:val="single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:u w:val="single"/>
          <w14:ligatures w14:val="none"/>
        </w:rPr>
        <w:t>Obszary szczególnego zagrożenia powodzią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71C8C9E2" w14:textId="77777777" w:rsidR="00F57B62" w:rsidRPr="00F57B62" w:rsidRDefault="00F57B62" w:rsidP="00F57B6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Zgodnie z danymi zamieszczonymi na stornie </w:t>
      </w:r>
      <w:hyperlink r:id="rId7" w:history="1">
        <w:r w:rsidRPr="00F57B62">
          <w:rPr>
            <w:rFonts w:ascii="Arial Narrow" w:hAnsi="Arial Narrow"/>
            <w:kern w:val="0"/>
            <w:sz w:val="24"/>
            <w:szCs w:val="24"/>
            <w:u w:val="single"/>
            <w14:ligatures w14:val="none"/>
          </w:rPr>
          <w:t>www.mapy.isok.gov.pl/imap</w:t>
        </w:r>
      </w:hyperlink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 przedmiotowa inwestycja znajduje się poza obszarami szczególnie narażonymi na powodzie</w:t>
      </w:r>
    </w:p>
    <w:p w14:paraId="3EF5D571" w14:textId="77777777" w:rsidR="00F57B62" w:rsidRPr="00F57B62" w:rsidRDefault="00F57B62" w:rsidP="00F57B6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  <w:t>e/ obszary wymagające specjalnej ochrony</w:t>
      </w: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ze względu na występowanie gatunków roślin , grzybów i zwierząt lub ich siedlisk przyrodniczych objętych ochroną. W tym obszary Natura 2000 oraz pozostałe formy ochrony przyrody. 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Przedmiotowa inwestycja </w:t>
      </w:r>
      <w:r w:rsidRPr="00F57B62">
        <w:rPr>
          <w:rFonts w:ascii="Arial Narrow" w:hAnsi="Arial Narrow"/>
          <w:b/>
          <w:kern w:val="0"/>
          <w:sz w:val="24"/>
          <w:szCs w:val="24"/>
          <w14:ligatures w14:val="none"/>
        </w:rPr>
        <w:t>znajduje się poza obszarami form ochrony przyrody.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 </w:t>
      </w:r>
    </w:p>
    <w:p w14:paraId="780A3114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Na poniższej mapie przedstawiono lokalizację inwestycji względem obszarów chronionych</w:t>
      </w:r>
    </w:p>
    <w:p w14:paraId="3A09D516" w14:textId="77777777" w:rsidR="00F57B62" w:rsidRPr="00F57B62" w:rsidRDefault="00F57B62" w:rsidP="00F57B62">
      <w:pPr>
        <w:keepNext/>
        <w:spacing w:before="120" w:after="4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Formy ochrony przyrody znajdujące się w odległości 5 km od inwestycji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7432"/>
        <w:gridCol w:w="1384"/>
      </w:tblGrid>
      <w:tr w:rsidR="00F57B62" w:rsidRPr="00F57B62" w14:paraId="1ED8D50C" w14:textId="77777777" w:rsidTr="004D1022">
        <w:trPr>
          <w:trHeight w:hRule="exact" w:val="397"/>
          <w:jc w:val="center"/>
        </w:trPr>
        <w:tc>
          <w:tcPr>
            <w:tcW w:w="7432" w:type="dxa"/>
            <w:shd w:val="clear" w:color="auto" w:fill="D9D9D9" w:themeFill="background1" w:themeFillShade="D9"/>
            <w:vAlign w:val="center"/>
          </w:tcPr>
          <w:p w14:paraId="26407A8B" w14:textId="77777777" w:rsidR="00F57B62" w:rsidRPr="00F57B62" w:rsidRDefault="00F57B62" w:rsidP="00F57B62">
            <w:pPr>
              <w:spacing w:before="40" w:after="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57B62">
              <w:rPr>
                <w:rFonts w:ascii="Arial Narrow" w:hAnsi="Arial Narrow" w:cs="Arial"/>
                <w:b/>
                <w:sz w:val="24"/>
                <w:szCs w:val="24"/>
              </w:rPr>
              <w:t>Rezerwaty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12AA0043" w14:textId="77777777" w:rsidR="00F57B62" w:rsidRPr="00F57B62" w:rsidRDefault="00F57B62" w:rsidP="00F57B62">
            <w:pPr>
              <w:spacing w:before="40" w:after="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57B62">
              <w:rPr>
                <w:rFonts w:ascii="Arial Narrow" w:hAnsi="Arial Narrow" w:cs="Arial"/>
                <w:b/>
                <w:sz w:val="24"/>
                <w:szCs w:val="24"/>
              </w:rPr>
              <w:t>[km]</w:t>
            </w:r>
          </w:p>
        </w:tc>
      </w:tr>
      <w:tr w:rsidR="00F57B62" w:rsidRPr="00F57B62" w14:paraId="0260579E" w14:textId="77777777" w:rsidTr="004D1022">
        <w:trPr>
          <w:trHeight w:hRule="exact" w:val="397"/>
          <w:jc w:val="center"/>
        </w:trPr>
        <w:tc>
          <w:tcPr>
            <w:tcW w:w="7432" w:type="dxa"/>
            <w:shd w:val="clear" w:color="auto" w:fill="auto"/>
            <w:vAlign w:val="center"/>
          </w:tcPr>
          <w:p w14:paraId="7F71E481" w14:textId="77777777" w:rsidR="00F57B62" w:rsidRPr="00F57B62" w:rsidRDefault="00F57B62" w:rsidP="00F57B62">
            <w:pPr>
              <w:spacing w:before="40" w:after="40"/>
              <w:rPr>
                <w:rFonts w:ascii="Arial Narrow" w:hAnsi="Arial Narrow" w:cs="Arial"/>
                <w:sz w:val="24"/>
                <w:szCs w:val="24"/>
              </w:rPr>
            </w:pPr>
            <w:r w:rsidRPr="00F57B62">
              <w:rPr>
                <w:rFonts w:ascii="Arial Narrow" w:hAnsi="Arial Narrow" w:cs="Arial"/>
                <w:sz w:val="24"/>
                <w:szCs w:val="24"/>
              </w:rPr>
              <w:t>Kulin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F581D14" w14:textId="77777777" w:rsidR="00F57B62" w:rsidRPr="00F57B62" w:rsidRDefault="00F57B62" w:rsidP="00F57B62">
            <w:pPr>
              <w:spacing w:before="40" w:after="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57B62">
              <w:rPr>
                <w:rFonts w:ascii="Arial Narrow" w:hAnsi="Arial Narrow" w:cs="Arial"/>
                <w:sz w:val="24"/>
                <w:szCs w:val="24"/>
              </w:rPr>
              <w:t>2,44</w:t>
            </w:r>
          </w:p>
        </w:tc>
      </w:tr>
      <w:tr w:rsidR="00F57B62" w:rsidRPr="00F57B62" w14:paraId="013978BF" w14:textId="77777777" w:rsidTr="004D1022">
        <w:trPr>
          <w:trHeight w:hRule="exact" w:val="397"/>
          <w:jc w:val="center"/>
        </w:trPr>
        <w:tc>
          <w:tcPr>
            <w:tcW w:w="7432" w:type="dxa"/>
            <w:shd w:val="clear" w:color="auto" w:fill="D9D9D9" w:themeFill="background1" w:themeFillShade="D9"/>
            <w:vAlign w:val="center"/>
          </w:tcPr>
          <w:p w14:paraId="450E0996" w14:textId="77777777" w:rsidR="00F57B62" w:rsidRPr="00F57B62" w:rsidRDefault="00F57B62" w:rsidP="00F57B62">
            <w:pPr>
              <w:spacing w:before="40" w:after="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57B62">
              <w:rPr>
                <w:rFonts w:ascii="Arial Narrow" w:hAnsi="Arial Narrow" w:cs="Arial"/>
                <w:b/>
                <w:sz w:val="24"/>
                <w:szCs w:val="24"/>
              </w:rPr>
              <w:t>Obszar Chronionego Krajobrazu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6929A62" w14:textId="77777777" w:rsidR="00F57B62" w:rsidRPr="00F57B62" w:rsidRDefault="00F57B62" w:rsidP="00F57B62">
            <w:pPr>
              <w:spacing w:before="40" w:after="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57B62">
              <w:rPr>
                <w:rFonts w:ascii="Arial Narrow" w:hAnsi="Arial Narrow" w:cs="Arial"/>
                <w:b/>
                <w:sz w:val="24"/>
                <w:szCs w:val="24"/>
              </w:rPr>
              <w:t>[km]</w:t>
            </w:r>
          </w:p>
        </w:tc>
      </w:tr>
      <w:tr w:rsidR="00F57B62" w:rsidRPr="00F57B62" w14:paraId="5824B102" w14:textId="77777777" w:rsidTr="004D1022">
        <w:trPr>
          <w:trHeight w:hRule="exact" w:val="397"/>
          <w:jc w:val="center"/>
        </w:trPr>
        <w:tc>
          <w:tcPr>
            <w:tcW w:w="7432" w:type="dxa"/>
            <w:shd w:val="clear" w:color="auto" w:fill="auto"/>
            <w:vAlign w:val="center"/>
          </w:tcPr>
          <w:p w14:paraId="14D9F462" w14:textId="77777777" w:rsidR="00F57B62" w:rsidRPr="00F57B62" w:rsidRDefault="00F57B62" w:rsidP="00F57B62">
            <w:pPr>
              <w:spacing w:before="40" w:after="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57B62">
              <w:rPr>
                <w:rFonts w:ascii="Arial Narrow" w:hAnsi="Arial Narrow" w:cs="Arial"/>
                <w:sz w:val="24"/>
                <w:szCs w:val="24"/>
              </w:rPr>
              <w:t>Gostynińsko-Włocławski Park Krajobrazowy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881018A" w14:textId="77777777" w:rsidR="00F57B62" w:rsidRPr="00F57B62" w:rsidRDefault="00F57B62" w:rsidP="00F57B62">
            <w:pPr>
              <w:spacing w:before="40" w:after="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57B62">
              <w:rPr>
                <w:rFonts w:ascii="Arial Narrow" w:hAnsi="Arial Narrow" w:cs="Arial"/>
                <w:sz w:val="24"/>
                <w:szCs w:val="24"/>
              </w:rPr>
              <w:t>1,64</w:t>
            </w:r>
          </w:p>
        </w:tc>
      </w:tr>
      <w:tr w:rsidR="00F57B62" w:rsidRPr="00F57B62" w14:paraId="17C967C8" w14:textId="77777777" w:rsidTr="004D1022">
        <w:trPr>
          <w:trHeight w:hRule="exact" w:val="397"/>
          <w:jc w:val="center"/>
        </w:trPr>
        <w:tc>
          <w:tcPr>
            <w:tcW w:w="7432" w:type="dxa"/>
            <w:shd w:val="clear" w:color="auto" w:fill="D9D9D9" w:themeFill="background1" w:themeFillShade="D9"/>
            <w:vAlign w:val="center"/>
          </w:tcPr>
          <w:p w14:paraId="12A77FD2" w14:textId="77777777" w:rsidR="00F57B62" w:rsidRPr="00F57B62" w:rsidRDefault="00F57B62" w:rsidP="00F57B62">
            <w:pPr>
              <w:spacing w:before="40" w:after="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57B62">
              <w:rPr>
                <w:rFonts w:ascii="Arial Narrow" w:hAnsi="Arial Narrow" w:cs="Arial"/>
                <w:b/>
                <w:sz w:val="24"/>
                <w:szCs w:val="24"/>
              </w:rPr>
              <w:t>Natura 2000 Obszary Specjalnej Ochrony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3EDF4E3E" w14:textId="77777777" w:rsidR="00F57B62" w:rsidRPr="00F57B62" w:rsidRDefault="00F57B62" w:rsidP="00F57B62">
            <w:pPr>
              <w:spacing w:before="40" w:after="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57B62">
              <w:rPr>
                <w:rFonts w:ascii="Arial Narrow" w:hAnsi="Arial Narrow" w:cs="Arial"/>
                <w:b/>
                <w:sz w:val="24"/>
                <w:szCs w:val="24"/>
              </w:rPr>
              <w:t>[km]</w:t>
            </w:r>
          </w:p>
        </w:tc>
      </w:tr>
      <w:tr w:rsidR="00F57B62" w:rsidRPr="00F57B62" w14:paraId="396E9522" w14:textId="77777777" w:rsidTr="004D1022">
        <w:trPr>
          <w:trHeight w:hRule="exact" w:val="397"/>
          <w:jc w:val="center"/>
        </w:trPr>
        <w:tc>
          <w:tcPr>
            <w:tcW w:w="7432" w:type="dxa"/>
            <w:vAlign w:val="center"/>
          </w:tcPr>
          <w:p w14:paraId="249F3388" w14:textId="77777777" w:rsidR="00F57B62" w:rsidRPr="00F57B62" w:rsidRDefault="00F57B62" w:rsidP="00F57B62">
            <w:pPr>
              <w:spacing w:before="40" w:after="40"/>
              <w:rPr>
                <w:rFonts w:ascii="Arial Narrow" w:hAnsi="Arial Narrow" w:cs="Arial"/>
                <w:sz w:val="24"/>
                <w:szCs w:val="24"/>
              </w:rPr>
            </w:pPr>
            <w:r w:rsidRPr="00F57B62">
              <w:rPr>
                <w:rFonts w:ascii="Arial Narrow" w:hAnsi="Arial Narrow" w:cs="Arial"/>
                <w:sz w:val="24"/>
                <w:szCs w:val="24"/>
              </w:rPr>
              <w:t>Dolina Dolnej Wisły PLB040003</w:t>
            </w:r>
          </w:p>
        </w:tc>
        <w:tc>
          <w:tcPr>
            <w:tcW w:w="1384" w:type="dxa"/>
            <w:vAlign w:val="center"/>
          </w:tcPr>
          <w:p w14:paraId="0A88B403" w14:textId="77777777" w:rsidR="00F57B62" w:rsidRPr="00F57B62" w:rsidRDefault="00F57B62" w:rsidP="00F57B62">
            <w:pPr>
              <w:spacing w:before="40" w:after="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57B62">
              <w:rPr>
                <w:rFonts w:ascii="Arial Narrow" w:hAnsi="Arial Narrow" w:cs="Arial"/>
                <w:sz w:val="24"/>
                <w:szCs w:val="24"/>
              </w:rPr>
              <w:t>3,00</w:t>
            </w:r>
          </w:p>
        </w:tc>
      </w:tr>
      <w:tr w:rsidR="00F57B62" w:rsidRPr="00F57B62" w14:paraId="24226506" w14:textId="77777777" w:rsidTr="004D1022">
        <w:trPr>
          <w:trHeight w:hRule="exact" w:val="397"/>
          <w:jc w:val="center"/>
        </w:trPr>
        <w:tc>
          <w:tcPr>
            <w:tcW w:w="7432" w:type="dxa"/>
            <w:shd w:val="clear" w:color="auto" w:fill="D9D9D9" w:themeFill="background1" w:themeFillShade="D9"/>
            <w:vAlign w:val="center"/>
          </w:tcPr>
          <w:p w14:paraId="625BFC1C" w14:textId="77777777" w:rsidR="00F57B62" w:rsidRPr="00F57B62" w:rsidRDefault="00F57B62" w:rsidP="00F57B62">
            <w:pPr>
              <w:spacing w:before="40" w:after="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57B62">
              <w:rPr>
                <w:rFonts w:ascii="Arial Narrow" w:hAnsi="Arial Narrow" w:cs="Arial"/>
                <w:b/>
                <w:sz w:val="24"/>
                <w:szCs w:val="24"/>
              </w:rPr>
              <w:t>Natura 2000 Specjalne Obszary Ochrony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7DE3B84D" w14:textId="77777777" w:rsidR="00F57B62" w:rsidRPr="00F57B62" w:rsidRDefault="00F57B62" w:rsidP="00F57B62">
            <w:pPr>
              <w:spacing w:before="40" w:after="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57B62">
              <w:rPr>
                <w:rFonts w:ascii="Arial Narrow" w:hAnsi="Arial Narrow" w:cs="Arial"/>
                <w:b/>
                <w:sz w:val="24"/>
                <w:szCs w:val="24"/>
              </w:rPr>
              <w:t>[km]</w:t>
            </w:r>
          </w:p>
        </w:tc>
      </w:tr>
      <w:tr w:rsidR="00F57B62" w:rsidRPr="00F57B62" w14:paraId="5A3DA013" w14:textId="77777777" w:rsidTr="004D1022">
        <w:trPr>
          <w:trHeight w:hRule="exact" w:val="397"/>
          <w:jc w:val="center"/>
        </w:trPr>
        <w:tc>
          <w:tcPr>
            <w:tcW w:w="7432" w:type="dxa"/>
            <w:vAlign w:val="center"/>
          </w:tcPr>
          <w:p w14:paraId="568A652E" w14:textId="77777777" w:rsidR="00F57B62" w:rsidRPr="00F57B62" w:rsidRDefault="00F57B62" w:rsidP="00F57B62">
            <w:pPr>
              <w:spacing w:before="40" w:after="40"/>
              <w:rPr>
                <w:rFonts w:ascii="Arial Narrow" w:hAnsi="Arial Narrow" w:cs="Arial"/>
                <w:sz w:val="24"/>
                <w:szCs w:val="24"/>
              </w:rPr>
            </w:pPr>
            <w:r w:rsidRPr="00F57B62">
              <w:rPr>
                <w:rFonts w:ascii="Arial Narrow" w:hAnsi="Arial Narrow" w:cs="Arial"/>
                <w:sz w:val="24"/>
                <w:szCs w:val="24"/>
              </w:rPr>
              <w:t>Włocławska Dolina Wisły PLH040039</w:t>
            </w:r>
          </w:p>
        </w:tc>
        <w:tc>
          <w:tcPr>
            <w:tcW w:w="1384" w:type="dxa"/>
            <w:vAlign w:val="center"/>
          </w:tcPr>
          <w:p w14:paraId="165872ED" w14:textId="77777777" w:rsidR="00F57B62" w:rsidRPr="00F57B62" w:rsidRDefault="00F57B62" w:rsidP="00F57B62">
            <w:pPr>
              <w:spacing w:before="40" w:after="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57B62">
              <w:rPr>
                <w:rFonts w:ascii="Arial Narrow" w:hAnsi="Arial Narrow" w:cs="Arial"/>
                <w:sz w:val="24"/>
                <w:szCs w:val="24"/>
              </w:rPr>
              <w:t>1,40</w:t>
            </w:r>
          </w:p>
        </w:tc>
      </w:tr>
    </w:tbl>
    <w:p w14:paraId="0932D8AA" w14:textId="77777777" w:rsidR="00F57B62" w:rsidRPr="00F57B62" w:rsidRDefault="00F57B62" w:rsidP="00F57B6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7EAEAA7A" w14:textId="77777777" w:rsidR="00F57B62" w:rsidRPr="00F57B62" w:rsidRDefault="00F57B62" w:rsidP="00F57B6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  <w:t>f/ obszary, na których standardy jakości środowiska  zostały przekroczone</w:t>
      </w: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lub istnieje prawdopodobieństwo ich przekroczenia</w:t>
      </w:r>
    </w:p>
    <w:p w14:paraId="0DCEF76B" w14:textId="77777777" w:rsidR="00F57B62" w:rsidRPr="00F57B62" w:rsidRDefault="00F57B62" w:rsidP="00F57B6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hAnsi="Arial Narrow"/>
          <w:kern w:val="3"/>
          <w:sz w:val="24"/>
          <w:szCs w:val="24"/>
          <w:lang w:eastAsia="zh-CN"/>
          <w14:ligatures w14:val="none"/>
        </w:rPr>
        <w:t xml:space="preserve">Planowana inwestycja znajduje się na terenie poza obszarem przekroczeń pyłu zawieszonego PM10, w obszarze przekroczeń ozonu  w kryterium ochrony zdrowia. </w:t>
      </w:r>
    </w:p>
    <w:p w14:paraId="57F68954" w14:textId="77777777" w:rsidR="00F57B62" w:rsidRPr="00F57B62" w:rsidRDefault="00F57B62" w:rsidP="00F57B6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g/ obszary o krajobrazie mającym znaczenie historyczne, kulturowe lub archeologiczne </w:t>
      </w:r>
    </w:p>
    <w:p w14:paraId="27FF43F8" w14:textId="77777777" w:rsidR="00F57B62" w:rsidRPr="00F57B62" w:rsidRDefault="00F57B62" w:rsidP="00F57B62">
      <w:pPr>
        <w:spacing w:after="0" w:line="276" w:lineRule="auto"/>
        <w:rPr>
          <w:rFonts w:ascii="Arial Narrow" w:hAnsi="Arial Narrow"/>
          <w:kern w:val="0"/>
          <w:sz w:val="24"/>
          <w:szCs w:val="24"/>
          <w14:ligatures w14:val="none"/>
        </w:rPr>
      </w:pPr>
      <w:bookmarkStart w:id="36" w:name="_Hlk116993676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Przedmiotowe przedsięwzięcie </w:t>
      </w:r>
      <w:bookmarkEnd w:id="36"/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znajduje się poza obszarami mającymi znaczenie historyczne, kulturowe lub archeologiczne.</w:t>
      </w:r>
    </w:p>
    <w:p w14:paraId="06DF3C84" w14:textId="77777777" w:rsidR="00F57B62" w:rsidRPr="00F57B62" w:rsidRDefault="00F57B62" w:rsidP="00F57B6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h/ gęstość zaludnienia</w:t>
      </w:r>
    </w:p>
    <w:p w14:paraId="3D214901" w14:textId="77777777" w:rsidR="00F57B62" w:rsidRPr="00F57B62" w:rsidRDefault="00F57B62" w:rsidP="00F57B6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1257 osób/ km2 ( według danych GUS na koniec 2021r)</w:t>
      </w:r>
    </w:p>
    <w:p w14:paraId="40FA75EB" w14:textId="77777777" w:rsidR="00F57B62" w:rsidRPr="00F57B62" w:rsidRDefault="00F57B62" w:rsidP="00F57B6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  <w:t>i/ obszary przylegające do jezior</w:t>
      </w:r>
    </w:p>
    <w:p w14:paraId="638A87F1" w14:textId="77777777" w:rsidR="00F57B62" w:rsidRPr="00F57B62" w:rsidRDefault="00F57B62" w:rsidP="00F57B6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Przedmiotowe przedsięwzięcie jest zlokalizowane poza obszarami przylegającymi do jezior.</w:t>
      </w:r>
    </w:p>
    <w:p w14:paraId="548E2501" w14:textId="77777777" w:rsidR="00F57B62" w:rsidRPr="00F57B62" w:rsidRDefault="00F57B62" w:rsidP="00F57B6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  <w:t>j/ uzdrowiska i obszary ochrony uzdrowiskowej</w:t>
      </w:r>
    </w:p>
    <w:p w14:paraId="6C2E8C40" w14:textId="77777777" w:rsidR="00F57B62" w:rsidRPr="00F57B62" w:rsidRDefault="00F57B62" w:rsidP="00F57B62">
      <w:pPr>
        <w:spacing w:after="0" w:line="276" w:lineRule="auto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Przedmiotowa inwestycja znajduje się poza uzdrowiskami i obszarami ochrony uzdrowiskowej.</w:t>
      </w:r>
    </w:p>
    <w:p w14:paraId="50C75AE0" w14:textId="77777777" w:rsidR="00F57B62" w:rsidRPr="00F57B62" w:rsidRDefault="00F57B62" w:rsidP="00F57B6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k/ wody i obowiązujące dla nich cele środowiskowe</w:t>
      </w:r>
    </w:p>
    <w:p w14:paraId="0AF6254F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t xml:space="preserve">-  Przedmiotowa inwestycja zlokalizowana jest w obszarze dorzecza Wisły, zgodnie z rozporządzeniem Rady Ministrów z dnia 18 października 2016 r. w sprawie Planu gospodarowania wodami na obszarze dorzecza Wisły (Dz. U. z 2016 r., poz. 1911 </w:t>
      </w:r>
      <w:proofErr w:type="spellStart"/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t>t.j</w:t>
      </w:r>
      <w:proofErr w:type="spellEnd"/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t>.).</w:t>
      </w:r>
    </w:p>
    <w:p w14:paraId="20020AB0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t xml:space="preserve">Zamierzenie znajduje się w obszarze jednolitej części wód podziemnych oznaczonym europejskim kodem PLGW200047, zaliczonym do regionu wodnego Środkowej Wisły. Zgodnie z ww. rozporządzeniem, stan </w:t>
      </w:r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lastRenderedPageBreak/>
        <w:t xml:space="preserve">ilościowy i chemiczny tej </w:t>
      </w:r>
      <w:proofErr w:type="spellStart"/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t>JCWPd</w:t>
      </w:r>
      <w:proofErr w:type="spellEnd"/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t xml:space="preserve"> oceniono jako dobry. Rozpatrywana jednolita część wód podziemnych jest zagrożona ryzykiem nieosiągnięcia celów środowiskowych, tj. utrzymania co najmniej dobrego stanu ilościowego i chemicznego wód podziemnych.</w:t>
      </w:r>
    </w:p>
    <w:p w14:paraId="0960C441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- Inwestycja zlokalizowana jest na </w:t>
      </w:r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obszarze JCWP 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zlewni Zgłowiączka od Lubienki do ujścia </w:t>
      </w:r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>RW2000202789</w:t>
      </w:r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t>, zaliczonym do regionu wodnego Środkowej Wisły. Zgodnie z ww. rozporządzeniem, ta JCWP posiada status naturalnej części wód, której stan oceniono jako zły. Rozpatrywana jednolita część wód powierzchniowych jest zagrożona ryzykiem nieosiągnięcia celów środowiskowych, tj. osiągnięcia co najmniej dobrego stanu ekologicznego i co najmniej dobrego stanu chemicznego wód powierzchniowych.</w:t>
      </w:r>
    </w:p>
    <w:p w14:paraId="60559B92" w14:textId="77777777" w:rsidR="00F57B62" w:rsidRPr="00F57B62" w:rsidRDefault="00F57B62" w:rsidP="00F57B6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3/ rodzajem, cechami, skalą możliwości oddziaływania rozważanego w odniesieniu do kryteriów wymienionych w pkt 1 i 2 uzasadnienia niniejszej decyzji  oraz w art.62 ust.1 pkt 1 ustawy </w:t>
      </w: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z dnia </w:t>
      </w: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3 ustawy z dnia 3 października 2008 r. o udostępnianiu informacji o środowisku i jego ochronie, udziale społeczeństwa w ochronie środowiska oraz o ocenach oddziaływania na środowisko, wynikającymi z:</w:t>
      </w:r>
    </w:p>
    <w:p w14:paraId="4F3E2573" w14:textId="77777777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a/ zasięgu oddziaływania -obszaru geograficznego i liczby ludności, na którą przedsięwzięcie może oddziaływać</w:t>
      </w:r>
    </w:p>
    <w:p w14:paraId="1E2F9ED2" w14:textId="77777777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- zasięg przestrzenny oddziaływania ograniczy się do  najbliższego otoczenia miejsca realizacji przedsięwzięcia</w:t>
      </w:r>
    </w:p>
    <w:p w14:paraId="23ECA34D" w14:textId="77777777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b/ transgranicznego charakteru oddziaływania przedsięwzięcia na poszczególne elementy przyrodnicze:</w:t>
      </w:r>
    </w:p>
    <w:p w14:paraId="48417F9D" w14:textId="77777777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- planowana inwestycja położona jest w środkowej części Polski, z uwagi na lokalny zasięg oddziaływania nie przewiduje się  możliwości wystąpienia oddziaływań o charakterze transgranicznym</w:t>
      </w:r>
    </w:p>
    <w:p w14:paraId="13C97E2F" w14:textId="77777777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c/ charakteru, wielkości, intensywności i złożoności oddziaływania z uwzględnieniem obciążenia istniejącej infrastruktury technicznej oraz przewidywanego momentu rozpoczęcia oddziaływania</w:t>
      </w:r>
    </w:p>
    <w:p w14:paraId="33FA83E0" w14:textId="77777777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- z przedłożonej dokumentacji wynika, że brak jest możliwości wystąpienia oddziaływań o znacznej wielkości lub złożoności, planowane  przedsięwzięcie nie będzie znacząco negatywnie oddziaływać na środowisko</w:t>
      </w:r>
    </w:p>
    <w:p w14:paraId="2CA2080F" w14:textId="77777777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Przedmiotowe przedsięwzięcie podłączone będzie do miejskiej sieci ciepłowniczej, wodociągowej, kanalizacyjnej, elektroenergetycznej</w:t>
      </w:r>
    </w:p>
    <w:p w14:paraId="5F1BFF90" w14:textId="77777777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- na etapie realizacji inwestycji:</w:t>
      </w:r>
    </w:p>
    <w:p w14:paraId="50282887" w14:textId="5D308572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- ścieki bytowe odprowadzane będą do szczelnych, przenośnych zbiorników sanitarnych typu </w:t>
      </w:r>
      <w:proofErr w:type="spellStart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toi-toi</w:t>
      </w:r>
      <w:proofErr w:type="spellEnd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i wywożone samochodami asenizacyjnymi do punktu zlewnego</w:t>
      </w:r>
    </w:p>
    <w:p w14:paraId="2FA7AE7E" w14:textId="7FE348F1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- wody opadowe i statyczne z terenu inwestycji będą odprowadzane do kanalizacji na warunkach gestora sieci</w:t>
      </w:r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t>, przed odprowadzeniem będą one podczyszczane w separatorze substancji ropopochodnych</w:t>
      </w:r>
    </w:p>
    <w:p w14:paraId="63BBE6A1" w14:textId="77777777" w:rsidR="0082489A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- na etapie eksploatacji inwestycji:</w:t>
      </w:r>
    </w:p>
    <w:p w14:paraId="3082C8A0" w14:textId="36367F3C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- ścieki bytowe  odprowadzane będą do istniejącej  miejskiej sieci kanalizacyjnej na warunkach ustalonych z gestorem sieci</w:t>
      </w:r>
    </w:p>
    <w:p w14:paraId="24577BAB" w14:textId="7994E9E2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- ścieki technologiczne z myjni przed odprowadzeniem do kanalizacji, podczyszczane będą w separatorze substancji ropopochodnych </w:t>
      </w:r>
    </w:p>
    <w:p w14:paraId="4B3004EB" w14:textId="40622E59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t xml:space="preserve">- wody opadowe i roztopowe z powierzchni utwardzonych (dróg i parkingów) po uprzednim podczyszczeniu w separatorze substancji ropopochodnych odprowadzane będą do miejskiej kanalizacji deszczowej. </w:t>
      </w:r>
    </w:p>
    <w:p w14:paraId="0C399540" w14:textId="77777777" w:rsidR="00F57B62" w:rsidRPr="00F57B62" w:rsidRDefault="00F57B62" w:rsidP="00F57B6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d/ prawdopodobieństwa oddziaływania</w:t>
      </w:r>
    </w:p>
    <w:p w14:paraId="7EAFE111" w14:textId="77777777" w:rsidR="0082489A" w:rsidRDefault="00F57B62" w:rsidP="0082489A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- z przedłożonej dokumentacji wynika, że na etapie realizacji i eksploatacji planowanego przedsięwzięcia, istnieje prawdopodobieństwo występowania oddziaływań spowodowanych emisją hałasu, substancji do powietrza oraz  wytwarzaniem ścieków i odpadów</w:t>
      </w:r>
    </w:p>
    <w:p w14:paraId="067D86E1" w14:textId="4AB78D2D" w:rsidR="00F57B62" w:rsidRPr="00F57B62" w:rsidRDefault="00F57B62" w:rsidP="0082489A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lastRenderedPageBreak/>
        <w:t xml:space="preserve"> - bezpośrednie oddziaływania będą miały jedynie zasięg lokalny i ograniczą się do najbliższego otoczenia.</w:t>
      </w:r>
    </w:p>
    <w:p w14:paraId="18AC110D" w14:textId="77777777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e/ czasu trwania, częstotliwości i odwracalności oddziaływania</w:t>
      </w:r>
    </w:p>
    <w:p w14:paraId="1C16D2C0" w14:textId="13A44C38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- oddziaływania powstałe na etapie realizacji przedsięwzięcia będą krótkotrwałe i ustąpią po zakończeniu prac budowlanych</w:t>
      </w:r>
    </w:p>
    <w:p w14:paraId="329FDDFA" w14:textId="12962D83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- oddziaływania powstaje na etapie eksploatacji przedsięwzięcia będą miały charakter lokalny, ograniczony  głównie do terenu przedsięwzięcia</w:t>
      </w:r>
    </w:p>
    <w:p w14:paraId="3A138B93" w14:textId="77777777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f/ powiązań z innymi przedsięwzięciami, w szczególności kumulowania się oddziaływań przedsięwzięć realizowanych i zrealizowanych, dla których została wydana decyzja o środowiskowych uwarunkowaniach, znajdujących się na terenie , na którym planuje się  realizację przedsięwzięcia  oraz w obszarze oddziaływania przedsięwzięcia  lub których oddziaływania mieszczą się w obszarze oddziaływania planowanego przedsięwzięcia – w zakresie, w jakim ich oddziaływania mogą prowadzić do skumulowania oddziaływań z planowanym przedsięwzięciem.</w:t>
      </w:r>
    </w:p>
    <w:p w14:paraId="1ADE5262" w14:textId="59AB1C7D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- planowana inwestycja będzie powiązana częściowo z innymi przedsięwzięciami ( m.in. istniejąca zabudowa, drogi). Jednak z uwagi na charakter przedsięwzięcia nie będą powstawały istotne oddziaływania skumulowane.</w:t>
      </w:r>
    </w:p>
    <w:p w14:paraId="5E0B341E" w14:textId="77777777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g/ możliwości ograniczenia oddziaływania</w:t>
      </w:r>
    </w:p>
    <w:p w14:paraId="6EDB5DC7" w14:textId="445C49CD" w:rsidR="00F57B62" w:rsidRPr="00F57B62" w:rsidRDefault="00F57B62" w:rsidP="00F57B6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- w celu ograniczenia  oddziaływania planowanego przedsięwzięcia na środowisko na etapie budowy planowanego przedsięwzięcia, zastosowane zostaną następujące rozwiązania chroniące środowisko:</w:t>
      </w:r>
    </w:p>
    <w:p w14:paraId="70A9974C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t xml:space="preserve">Realizacja planowanego zamierzenia przy przyjętym rozwiązaniu i lokalizacji (w obrębie ogrodzonego i przekształconego terenu) nie wymaga naruszania cennych siedlisk przyrodniczych i ich przekształcania, zajęcia siedlisk wrażliwych. </w:t>
      </w:r>
    </w:p>
    <w:p w14:paraId="351E3020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bCs/>
          <w:kern w:val="0"/>
          <w:sz w:val="24"/>
          <w:szCs w:val="24"/>
          <w14:ligatures w14:val="none"/>
        </w:rPr>
        <w:t xml:space="preserve">Wobec drzew i krzewów niepodlegających wycince zaplanowane zostały zabiegi zabezpieczające przed ich uszkodzeniem. </w:t>
      </w:r>
    </w:p>
    <w:p w14:paraId="62291CA8" w14:textId="77777777" w:rsidR="00F57B62" w:rsidRPr="00F57B62" w:rsidRDefault="00F57B62" w:rsidP="00F57B62">
      <w:pPr>
        <w:spacing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Sprzęt mechaniczny będzie prawidłowo eksploatowany oraz utrzymywany  w odpowiednim stanie technicznym w zakresie układów paliwowo-olejowych.</w:t>
      </w:r>
    </w:p>
    <w:p w14:paraId="5E3D3B7C" w14:textId="77777777" w:rsidR="00F57B62" w:rsidRPr="00F57B62" w:rsidRDefault="00F57B62" w:rsidP="00F57B6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Miejsce parkowania maszyn budowlanych będzie na terenie utwardzonym i zabezpieczonym przed ewentualnym wpływem substancji ropopochodnych na środowisko gruntowo- wodne</w:t>
      </w:r>
    </w:p>
    <w:p w14:paraId="6E1FF7CF" w14:textId="77777777" w:rsidR="00F57B62" w:rsidRPr="00F57B62" w:rsidRDefault="00F57B62" w:rsidP="00F57B6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Na terenie placu budowy nie będą prowadzone naprawy, ani nie będą tankowane środki transportu i maszyny budowlane</w:t>
      </w:r>
    </w:p>
    <w:p w14:paraId="5B72B263" w14:textId="77777777" w:rsidR="00F57B62" w:rsidRPr="00F57B62" w:rsidRDefault="00F57B62" w:rsidP="00F57B6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Ścieki bytowe odprowadzane będą do szczelnych  przenośnych zbiorników sanitarnych typu </w:t>
      </w:r>
      <w:proofErr w:type="spellStart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toi</w:t>
      </w:r>
      <w:proofErr w:type="spellEnd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- </w:t>
      </w:r>
      <w:proofErr w:type="spellStart"/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toi</w:t>
      </w:r>
      <w:proofErr w:type="spellEnd"/>
    </w:p>
    <w:p w14:paraId="5CF7ACC5" w14:textId="77777777" w:rsidR="00E2084A" w:rsidRDefault="00F57B62" w:rsidP="00F57B6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- woda na cele bytowe i przemysłowe będzie pobierana z wodociągu miejskiego</w:t>
      </w:r>
    </w:p>
    <w:p w14:paraId="5D634F30" w14:textId="42F570DD" w:rsidR="00F57B62" w:rsidRPr="00F57B62" w:rsidRDefault="00F57B62" w:rsidP="00F57B6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- prowadzona będzie selektywna zbiórka odpadów</w:t>
      </w:r>
    </w:p>
    <w:p w14:paraId="45E1DFB2" w14:textId="77777777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W celu ograniczenia planowanego przedsięwzięcia na środowisko na etapie jego eksploatacji, zastosowane zostaną następujące rozwiązania chroniące  środowisko:</w:t>
      </w:r>
    </w:p>
    <w:p w14:paraId="054F81CA" w14:textId="58B15861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- przedmiotowe przedsięwzięcie podłączone będzie do miejskiej sieci ciepłowniczej, wodociągowej , kanalizacyjnej , elektroenergetycznej   </w:t>
      </w:r>
    </w:p>
    <w:p w14:paraId="5632D8DB" w14:textId="1495AC9A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- ścieki z myjni odprowadzane będą do kanalizacji ogólnospławnej po uprzednim podczyszczeniu w separatorze substancji ropopochodnych i osadniku</w:t>
      </w:r>
    </w:p>
    <w:p w14:paraId="77B6256B" w14:textId="6028F20F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- ścieki bytowe odprowadzane będą do istniejącej kanalizacji ogólnospławnej na warunkach ustalonych z gestorem sieci             </w:t>
      </w:r>
    </w:p>
    <w:p w14:paraId="21C66E3D" w14:textId="32FDB15D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lastRenderedPageBreak/>
        <w:t xml:space="preserve"> - wody opadowe i roztopowe z terenu inwestycji po podczyszczeniu  w separatorze i osadniku, będą odprowadzane do systemu miejskiej kanalizacji deszczowej</w:t>
      </w:r>
    </w:p>
    <w:p w14:paraId="547FD115" w14:textId="5C0D3756" w:rsidR="00F57B62" w:rsidRPr="00F57B62" w:rsidRDefault="00F57B62" w:rsidP="00F57B6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- odpady w facie realizacji i eksploatacji będą magazynowane w wyznaczonych miejscach, przekazywane odbiorcom  posiadającym uregulowany stan prawny  w tym zakresie</w:t>
      </w:r>
    </w:p>
    <w:p w14:paraId="4684F1F0" w14:textId="4952A855" w:rsidR="00F57B62" w:rsidRPr="00F57B62" w:rsidRDefault="00F57B62" w:rsidP="00F57B6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- emisja substancji  do powietrza  związana z eksploatacją planowanego przedsięwzięcia nie będzie powodować przekroczeń dopuszczalnych poziomów substancji w powietrzu, określonych  rozporządzeniem Ministra Środowiska z dnia 24 sierpnia 2012 r w sprawie poziomów niektórych substancji w powietrzu ( Dz.U. z 2012r, poz. 1031) oraz wartości odniesienia dla substancji w powietrzu określonych  rozporządzeniem Ministra Środowiska z dnia 26 stycznia 2010r w sprawie wartości odniesienia dla niektórych substancji w powietrzu ( Dz.U. Nr 16, poz.87)</w:t>
      </w:r>
    </w:p>
    <w:p w14:paraId="75425FD2" w14:textId="543AE1FD" w:rsidR="00F57B62" w:rsidRPr="00F57B62" w:rsidRDefault="00F57B62" w:rsidP="00F57B6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- emisja hałasu do środowiska fazie  eksploatacji nie będzie powodować oddziaływań ponadnormatywnych na tereny , dla których ochrony zostały określone dopuszczalne poziomy hałasu, o których mowa w art. 113 ust.2 pkt 1 ustawy z dnia 27 kwietnia 2001 r Prawo ochrony środowiska ( Dz.U. z 2019r, poz. 1396, późn.zm).</w:t>
      </w:r>
    </w:p>
    <w:p w14:paraId="0E63011D" w14:textId="77777777" w:rsidR="00F57B62" w:rsidRPr="00F57B62" w:rsidRDefault="00F57B62" w:rsidP="00F57B6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Biorąc pod uwagę powyższe oraz skalę, charakter i lokalizację przedmiotowego przedsięwzięcia stwierdza się, że oddziaływanie jakie mogą powstać w wyniku jego realizacji nie będą stanowić znaczącej uciążliwości dla środowiska.</w:t>
      </w:r>
    </w:p>
    <w:p w14:paraId="072E78E6" w14:textId="77777777" w:rsidR="00F57B62" w:rsidRPr="00F57B62" w:rsidRDefault="00F57B62" w:rsidP="00F57B6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W związku  z powyższym oraz opinią Regionalnego Dyrektora Ochrony Środowiska w Bydgoszczy, Dyrektora Zarządu Zlewni we Włocławku Państwowego Gospodarstwa Wodnego Wody Polskie i Państwowego Powiatowego Inspektora Sanitarnego we Włocławku, uznano, że można odstąpić od obowiązku przeprowadzenia oceny oddziaływania przedsięwzięcia na środowisko.</w:t>
      </w:r>
    </w:p>
    <w:p w14:paraId="1CE0CE59" w14:textId="77777777" w:rsidR="00F57B62" w:rsidRPr="00F57B62" w:rsidRDefault="00F57B62" w:rsidP="00F57B6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Zgodnie z art. 80 ust.2 ustawy z dnia 3 października 2008 r. o udostępnianiu informacji o środowisku i jego ochronie, udziale społeczeństwa w ochronie środowiska oraz o ocenach oddziaływania na środowisko właściwy organ  wydaje decyzję o środowiskowych uwarunkowaniach po stwierdzeniu zgodności lokalizacji przedsięwzięcia z ustaleniami miejscowego planu zagospodarowania przestrzennego, jeżeli plan  zagospodarowania przestrzennego  został uchwalony.</w:t>
      </w:r>
    </w:p>
    <w:p w14:paraId="7758E80C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b/>
          <w:kern w:val="0"/>
          <w:sz w:val="24"/>
          <w:szCs w:val="24"/>
          <w14:ligatures w14:val="none"/>
        </w:rPr>
        <w:t>Pouczenie</w:t>
      </w:r>
    </w:p>
    <w:p w14:paraId="28CB0BA6" w14:textId="77777777" w:rsidR="00F57B62" w:rsidRPr="00F57B62" w:rsidRDefault="00F57B62" w:rsidP="00F57B62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Od niniejszej decyzji przysługuje stronom wniesienie odwołania do Samorządowego Kolegium Odwoławczego we Włocławku za pośrednictwem Prezydenta Miasta Włocławek w terminie 14 dni </w:t>
      </w:r>
    </w:p>
    <w:p w14:paraId="108A9961" w14:textId="77777777" w:rsidR="00F57B62" w:rsidRPr="00F57B62" w:rsidRDefault="00F57B62" w:rsidP="00F57B62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od dnia jej doręczenia. </w:t>
      </w:r>
    </w:p>
    <w:p w14:paraId="302AC8F3" w14:textId="77777777" w:rsidR="00F57B62" w:rsidRPr="00F57B62" w:rsidRDefault="00F57B62" w:rsidP="00F57B62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Decyzja o środowiskowych uwarunkowaniach nie narusza prawa własności ani nie daje też inwestorowi żadnych praw do terenu potencjalnego zainwestowania. Określa natomiast jedynie wpływ przedsięwzięcia na środowisko i wymagania jakie powinny być spełnione, aby zminimalizować skutki negatywnego wpływu czynników szkodliwych.</w:t>
      </w:r>
    </w:p>
    <w:p w14:paraId="746BDA48" w14:textId="77777777" w:rsidR="00F57B62" w:rsidRPr="00F57B62" w:rsidRDefault="00F57B62" w:rsidP="00F57B62">
      <w:pPr>
        <w:shd w:val="clear" w:color="auto" w:fill="FFFFFF"/>
        <w:spacing w:after="0" w:line="240" w:lineRule="auto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Calibri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Decyzja ta nie jest również pozwoleniem na budowę i nie uprawnia do rozpoczęcia robót budowlanych.</w:t>
      </w:r>
    </w:p>
    <w:p w14:paraId="68A1EB59" w14:textId="77777777" w:rsidR="00F57B62" w:rsidRPr="00F57B62" w:rsidRDefault="00F57B62" w:rsidP="00F57B62">
      <w:pPr>
        <w:shd w:val="clear" w:color="auto" w:fill="FFFFFF"/>
        <w:spacing w:after="0" w:line="240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Calibri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Zgodnie z art. 86 ustawy o udostępnianiu informacji o środowisku i jego ochronie, udziale społeczeństwa w ochronie środowiska oraz o ocenach oddziaływania na środowisko, niniejsza decyzja wiąże organ wydający decyzje, o których mowa w art. 72 ust. 1 i art. 72 ust. 1a ww. ustawy.</w:t>
      </w:r>
    </w:p>
    <w:p w14:paraId="26CEA474" w14:textId="77777777" w:rsidR="00F57B62" w:rsidRPr="00F57B62" w:rsidRDefault="00F57B62" w:rsidP="00F57B62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Zgodnie z art. 72 ust. 3 ustawy o udostępnianiu informacji o środowisku, udziale społeczeństwa w ochronie środowiska oraz o ocenach oddziaływania na środowisko, decyzję o środowiskowych uwarunkowaniach dołącza się do wniosku o wydanie decyzji o których mowa w art. 72 ust. 1 pkt 1 -22 oraz zgłoszenia, o którym mowa w art. 72 ust. 1a ww. ustawy. Złożenie wniosku lub dokonanie zgłoszenia powinno nastąpić w terminie 6 lat od dnia, w którym decyzja o środowiskowych uwarunkowaniach stała się ostateczna, z zastrzeżeniem art. 72 ust. 4 i 4 b ww. ustawy. </w:t>
      </w:r>
    </w:p>
    <w:p w14:paraId="6087B7ED" w14:textId="77777777" w:rsidR="00F57B62" w:rsidRPr="00F57B62" w:rsidRDefault="00F57B62" w:rsidP="00F57B62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lastRenderedPageBreak/>
        <w:t>Zgodnie z art. 127a ustawy Kodeks postępowania administracyjnego w trakcie biegu terminu do wniesienia odwołania strona może zrzec się prawa do wniesienia odwołania wobec Prezydenta Miasta Włocławek. Z dniem doręczenia organowi administracji publicznej oświadczenia o zrzeczeniu się prawa do wniesienia odwołania przez ostatnią ze stron postępowania, decyzja staje się ostateczna i prawomocna.</w:t>
      </w:r>
    </w:p>
    <w:p w14:paraId="51A7EB5E" w14:textId="77777777" w:rsidR="00F57B62" w:rsidRPr="00F57B62" w:rsidRDefault="00F57B62" w:rsidP="00F57B6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31FD610C" w14:textId="77777777" w:rsidR="00F57B62" w:rsidRPr="00F57B62" w:rsidRDefault="00F57B62" w:rsidP="00F57B6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          </w:t>
      </w:r>
    </w:p>
    <w:p w14:paraId="6080D26A" w14:textId="77777777" w:rsidR="00F57B62" w:rsidRPr="00F57B62" w:rsidRDefault="00F57B62" w:rsidP="00F57B6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49150A2B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4733EF68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2E74562E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401ADDAE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61B7342D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4C5985A1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21683ED1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373E9CC9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7811A215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57840261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7E5C1BBA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2EA09C44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6297B38B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70CFC957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6E6BF362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3E64DC48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3E637C5D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09A6DD32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61807FBC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19B12E75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3D500C34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42F10E97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34C99FAE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35FFB479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2DBB4CC4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057CC7A2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1F034FD2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5D19E715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45C2E885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615F12A0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175A7BF0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05516AAD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1F762313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122C5A89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Załącznik do decyzji o środowiskowych uwarunkowaniach  dla planowanego przedsięwzięcia wydanej przez</w:t>
      </w:r>
    </w:p>
    <w:p w14:paraId="4A99E9F3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lastRenderedPageBreak/>
        <w:t>Prezydenta Miasta Włocławek znak: S.6220.15.2023 z dnia  29 grudnia 2023r</w:t>
      </w:r>
    </w:p>
    <w:p w14:paraId="0DB0E141" w14:textId="77777777" w:rsidR="00F57B62" w:rsidRPr="00F57B62" w:rsidRDefault="00F57B62" w:rsidP="00F57B6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55BE2326" w14:textId="77777777" w:rsidR="00F57B62" w:rsidRPr="00F57B62" w:rsidRDefault="00F57B62" w:rsidP="00EA6732">
      <w:pPr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Charakterystyka przedsięwzięcia polegającego na:</w:t>
      </w:r>
    </w:p>
    <w:p w14:paraId="7A574CE8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F57B62">
        <w:rPr>
          <w:rFonts w:ascii="Arial Narrow" w:hAnsi="Arial Narrow"/>
          <w:b/>
          <w:sz w:val="24"/>
          <w:szCs w:val="24"/>
        </w:rPr>
        <w:t>„Rozbudowa, przebudowa, nadbudowa i remont obiektów budowlanych i instalacji technologicznej istniejącej stacji paliw wraz z niezbędną infrastrukturą techniczną i zagospodarowaniem terenu oraz budowa myjni samochodowej 4 stanowiskowej, tj. dla samochodów osobowych 2 stanowiska i ciężarowych solo trzyosiowych o maksymalnej długości 11 m i wysokości 4 m dwa stanowiska, na terenie Przedsiębiorstwa Gospodarki Komunalnej Saniko Sp. z o.o. we Włocławku przy ul. Żytniej na działkach o nr 49/8, 46/5, 42/6, 42/8, 43/3”.</w:t>
      </w:r>
    </w:p>
    <w:p w14:paraId="022E53E6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</w:p>
    <w:p w14:paraId="46555C85" w14:textId="77777777" w:rsidR="00F57B62" w:rsidRPr="00F57B62" w:rsidRDefault="00F57B62" w:rsidP="00F57B62">
      <w:pPr>
        <w:spacing w:after="200" w:line="276" w:lineRule="auto"/>
        <w:contextualSpacing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57B6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Przedmiotowe przedsięwzięcie jest przedsięwzięciem mogącym potencjalnie znacząco oddziaływać na środowisko, wymienione w  rozporządzeniu Rady Ministrów z dnia 10 września 2019 r. w sprawie przedsięwzięć mogących znacząco oddziaływać na środowisko w:</w:t>
      </w:r>
    </w:p>
    <w:p w14:paraId="53CB3C79" w14:textId="77777777" w:rsidR="00F57B62" w:rsidRPr="00F57B62" w:rsidRDefault="00F57B62" w:rsidP="00EA6732">
      <w:pPr>
        <w:spacing w:after="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F57B62">
        <w:rPr>
          <w:rFonts w:ascii="Arial Narrow" w:eastAsia="Calibri" w:hAnsi="Arial Narrow" w:cs="Times New Roman"/>
          <w:sz w:val="24"/>
          <w:szCs w:val="24"/>
        </w:rPr>
        <w:t>§ 3 ust.1 pkt. 37 lit. c), tj.: „</w:t>
      </w:r>
      <w:r w:rsidRPr="00F57B62">
        <w:rPr>
          <w:rFonts w:ascii="Arial Narrow" w:eastAsia="Calibri" w:hAnsi="Arial Narrow" w:cs="Times New Roman"/>
          <w:iCs/>
          <w:sz w:val="24"/>
          <w:szCs w:val="24"/>
        </w:rPr>
        <w:t>instalacje do naziemnego magazynowania: substancji lub mieszanin, w rozumieniu odpowiednio art. 3 pkt 1 i 2 rozporządzenia nr 1907/2006, niebędących produktami spożywczymi”,</w:t>
      </w:r>
    </w:p>
    <w:p w14:paraId="36DBDCDA" w14:textId="77777777" w:rsidR="00F57B62" w:rsidRPr="00F57B62" w:rsidRDefault="00F57B62" w:rsidP="00EA6732">
      <w:pPr>
        <w:spacing w:after="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F57B62">
        <w:rPr>
          <w:rFonts w:ascii="Arial Narrow" w:eastAsia="Calibri" w:hAnsi="Arial Narrow" w:cs="Times New Roman"/>
          <w:sz w:val="24"/>
          <w:szCs w:val="24"/>
        </w:rPr>
        <w:t>§ 3 ust. 2 pkt 2 w związku z § 3 ust. 1 pkt 34 lit. b), tj. „przedsięwzięcia polegające na rozbudowie, przebudowie lub montażu realizowanego lub zrealizowanego przedsięwzięcia wymienionego w ust. 1, z wyłączeniem przypadków, w których ulegająca zmianie lub powstająca w wyniku rozbudowy, przebudowy lub montażu część realizowanego lub zrealizowanego przedsięwzięcia nie osiąga progów określonych w ust. 1, o ile zostały one określone; w przypadku gdy jest to druga lub kolejna rozbudowa, przebudowa lub montaż, sumowaniu podlegają parametry tej rozbudowy, przebudowy lub montażu z poprzednimi rozbudowami, przebudowami lub montażami, o ile nie zostały one objęte decyzją o środowiskowych uwarunkowaniach” w związku z „instalacje do dystrybucji produktów naftowych”.</w:t>
      </w:r>
    </w:p>
    <w:p w14:paraId="2BB46A71" w14:textId="77777777" w:rsidR="00F57B62" w:rsidRPr="00F57B62" w:rsidRDefault="00F57B62" w:rsidP="00F57B62">
      <w:pPr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57B6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Planowane przedsięwzięcie zrealizowane zostanie na terenie istniejącej stacji paliw, </w:t>
      </w:r>
      <w:r w:rsidRPr="00F57B6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br/>
        <w:t>w granicach działek ew. nr 49/8, 46/5, 42/6, 42/8, 43/3 obręb Włocławek KM 1121, przy ul. Żytniej we Włocławku. Teren inwestycji zajmuje powierzchnię 0,4053 ha.</w:t>
      </w:r>
    </w:p>
    <w:p w14:paraId="43644352" w14:textId="77777777" w:rsidR="00F57B62" w:rsidRPr="00F57B62" w:rsidRDefault="00F57B62" w:rsidP="00F57B62">
      <w:pPr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57B6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Teren inwestycji sąsiaduje bezpośrednio z zabudową usługową i nie jest objęty ustaleniami miejscowego planu zagospodarowania przestrzennego.</w:t>
      </w:r>
    </w:p>
    <w:p w14:paraId="78778B8F" w14:textId="77777777" w:rsidR="00F57B62" w:rsidRPr="00F57B62" w:rsidRDefault="00F57B62" w:rsidP="00F57B62">
      <w:pPr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57B6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Stacja paliw będzie funkcjonowała jako ogólnodostępna z uwzględnieniem wymagań </w:t>
      </w:r>
      <w:r w:rsidRPr="00F57B6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br/>
        <w:t xml:space="preserve">w zakresie dostępności dla osób niepełnosprawnych. Istniejący budynek stacji paliw zostanie rozbudowany w kierunku północno-zachodnim, istniejąca część budynku zostanie nadbudowana. W wyniku realizacji powstanie nowy układ funkcjonalny budynku stacji paliw, w skład którego wchodzić będą: pomieszczenie kas z częścią handlową ograniczoną do sprzedaży części i akcesoriów do pojazdów samochodowych (nie przewiduje się działalności gastronomicznej), magazyn, pomieszczenie techniczne, pomieszczenie porządkowe, ogólnodostępne sanitariaty dla mężczyzn, kobiet i osób niepełnosprawnych), pomieszczenie socjalne dla pracowników (max. 4 osoby), </w:t>
      </w:r>
      <w:proofErr w:type="spellStart"/>
      <w:r w:rsidRPr="00F57B6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wc</w:t>
      </w:r>
      <w:proofErr w:type="spellEnd"/>
      <w:r w:rsidRPr="00F57B6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 dla pracowników, pomieszczenie biurowe. Wszystkie pomieszczenia budynku zlokalizowane będą na 1 kondygnacji.</w:t>
      </w:r>
    </w:p>
    <w:p w14:paraId="1D31E6EF" w14:textId="77777777" w:rsidR="00F57B62" w:rsidRPr="00F57B62" w:rsidRDefault="00F57B62" w:rsidP="00F57B62">
      <w:pPr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57B6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Przebudowana zostanie istniejąca wysepka z dystrybutorami. Po zdemontowaniu istniejących dystrybutorów zamontowane zostaną nowe 2-wężowe z uwzględnieniem 4 rodzajów paliwa przeznaczone do tankowania samochodów osobowych. Dodatkowo zaplanowana została druga wysepka z dystrybutorami: 2-wężowy z uwzględnieniem 4 rodzajów paliwa przeznaczony do tankowania samochodów ciężarowych. Na wysepce zamontowany zostanie również naziemny zbiornik </w:t>
      </w:r>
      <w:proofErr w:type="spellStart"/>
      <w:r w:rsidRPr="00F57B6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Adblue</w:t>
      </w:r>
      <w:proofErr w:type="spellEnd"/>
      <w:r w:rsidRPr="00F57B6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 wraz </w:t>
      </w:r>
      <w:r w:rsidRPr="00F57B6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lastRenderedPageBreak/>
        <w:t xml:space="preserve">z dystrybutorem przeznaczonym do tankowania samochodów osobowych i ciężarowych. Dystrybutory paliw przyłączone zostaną do istniejących podziemnych zbiorników paliw. Przy zbiornikach podziemnych zlokalizowano urządzenia do </w:t>
      </w:r>
      <w:proofErr w:type="spellStart"/>
      <w:r w:rsidRPr="00F57B6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litrażowania</w:t>
      </w:r>
      <w:proofErr w:type="spellEnd"/>
      <w:r w:rsidRPr="00F57B6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 zbiorników i urządzenie do pomiaru stanu paliwa w zbiornikach oraz miejsce postoju cysterny dostarczającej paliwo. Zakłada się możliwość jednoczesnego tankowania 6 samochodów.</w:t>
      </w:r>
    </w:p>
    <w:p w14:paraId="1E752D94" w14:textId="77777777" w:rsidR="00F57B62" w:rsidRPr="00F57B62" w:rsidRDefault="00F57B62" w:rsidP="00F57B62">
      <w:pPr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57B6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Do obsługi stacji paliw zatrudnionych zostanie około 4 pracowników. Stacja funkcjonować będzie przez 24 godziny na dobę we wszystkie dni w roku.</w:t>
      </w:r>
    </w:p>
    <w:p w14:paraId="10623693" w14:textId="77777777" w:rsidR="00F57B62" w:rsidRPr="00F57B62" w:rsidRDefault="00F57B62" w:rsidP="00F57B62">
      <w:pPr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F57B6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W południowo-wschodniej części terenu inwestycji zaprojektowany został budynek myjni samoobsługowej 4 stanowiskowej, tj. dla samochodów osobowych 2 stanowiska i ciężarowych solo trzyosiowych o max długości 11 m i wysokości 4 m – 2 stanowiska.</w:t>
      </w:r>
    </w:p>
    <w:p w14:paraId="22D45489" w14:textId="77777777" w:rsidR="00F57B62" w:rsidRPr="00F57B62" w:rsidRDefault="00F57B62" w:rsidP="00F57B62">
      <w:pPr>
        <w:spacing w:after="0" w:line="276" w:lineRule="auto"/>
        <w:jc w:val="both"/>
        <w:rPr>
          <w:rFonts w:ascii="Arial Narrow" w:hAnsi="Arial Narrow"/>
          <w:b/>
          <w:kern w:val="0"/>
          <w:sz w:val="24"/>
          <w:szCs w:val="24"/>
          <w14:ligatures w14:val="none"/>
        </w:rPr>
      </w:pPr>
      <w:r w:rsidRPr="00F57B62">
        <w:rPr>
          <w:rFonts w:ascii="Arial Narrow" w:eastAsia="Calibri" w:hAnsi="Arial Narrow" w:cs="Times New Roman"/>
          <w:bCs/>
          <w:kern w:val="0"/>
          <w:sz w:val="24"/>
          <w:szCs w:val="24"/>
          <w14:ligatures w14:val="none"/>
        </w:rPr>
        <w:t xml:space="preserve">Dostawa paliw będzie się odbywała typowymi autocysternami ze składów i baz paliw </w:t>
      </w:r>
      <w:r w:rsidRPr="00F57B62">
        <w:rPr>
          <w:rFonts w:ascii="Arial Narrow" w:eastAsia="Calibri" w:hAnsi="Arial Narrow" w:cs="Times New Roman"/>
          <w:bCs/>
          <w:kern w:val="0"/>
          <w:sz w:val="24"/>
          <w:szCs w:val="24"/>
          <w14:ligatures w14:val="none"/>
        </w:rPr>
        <w:br/>
        <w:t xml:space="preserve">z częstotliwością zależną od wielkości sprzedaży paliw i wielkości jednorazowej dostawy paliw. Rozładunek paliw będzie odbywał się poprzez grawitacyjny spływ produktów do podziemnych zbiorników. Cysterna powinna być wyposażona w system hermetyzacji rozładunku, tzw. wahadło gazowe. W tym celu stanowisko zlewowe, oprócz króćców do zlewu paliwa, wyposażone zostanie w specjalną armaturę przyłączeniową umożliwiającą złączenie odpowiednich przestrzeni gazowych cysterny i zbiornika. Podczas operacji spustu opary ze zbiornika magazynowego zwracane będą do komory autocysterny. Siłą powodującą ruch oparów jest podciśnienie w komorze autocysterny i nadciśnienie w zbiorniku magazynowym. Zawory oddechowe, łączące rurociągi gazowe z atmosferą, posiadają takie nastawy, </w:t>
      </w:r>
      <w:r w:rsidRPr="00F57B62">
        <w:rPr>
          <w:rFonts w:ascii="Arial Narrow" w:eastAsia="Calibri" w:hAnsi="Arial Narrow" w:cs="Times New Roman"/>
          <w:bCs/>
          <w:kern w:val="0"/>
          <w:sz w:val="24"/>
          <w:szCs w:val="24"/>
          <w14:ligatures w14:val="none"/>
        </w:rPr>
        <w:br/>
        <w:t>aby podczas operacji zwracania oparów nie nastąpiło zasysanie powietrza do komory autocysterny lub wydmuch oparów do atmosfery</w:t>
      </w:r>
    </w:p>
    <w:p w14:paraId="46BBC8E9" w14:textId="77777777" w:rsidR="00F57B62" w:rsidRPr="00F57B62" w:rsidRDefault="00F57B62" w:rsidP="00F57B62">
      <w:pPr>
        <w:spacing w:line="276" w:lineRule="auto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2D1774E1" w14:textId="77777777" w:rsidR="00F57B62" w:rsidRPr="00F57B62" w:rsidRDefault="00F57B62" w:rsidP="00F57B62">
      <w:pPr>
        <w:spacing w:line="276" w:lineRule="auto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77EB943B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bookmarkEnd w:id="17"/>
    <w:p w14:paraId="23A299FD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2FFA50CF" w14:textId="77777777" w:rsidR="00F57B62" w:rsidRPr="00F57B62" w:rsidRDefault="00F57B62" w:rsidP="00F57B62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30FADD22" w14:textId="77777777" w:rsidR="00F57B62" w:rsidRPr="00F57B62" w:rsidRDefault="00F57B62" w:rsidP="00F57B62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23022337" w14:textId="77777777" w:rsidR="00F57B62" w:rsidRPr="00F57B62" w:rsidRDefault="00F57B62" w:rsidP="00F57B62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.</w:t>
      </w:r>
    </w:p>
    <w:p w14:paraId="240DC1DC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3ED2D656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39756AAC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688A229F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165F1B4F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59A76E9A" w14:textId="77777777" w:rsidR="00F57B62" w:rsidRPr="00F57B62" w:rsidRDefault="00F57B62" w:rsidP="00F57B62">
      <w:pPr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</w:p>
    <w:p w14:paraId="074B0009" w14:textId="77777777" w:rsidR="00F57B62" w:rsidRPr="00F57B62" w:rsidRDefault="00F57B62" w:rsidP="00F57B62">
      <w:pPr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</w:p>
    <w:p w14:paraId="634D16EF" w14:textId="77777777" w:rsidR="00F57B62" w:rsidRPr="00F57B62" w:rsidRDefault="00F57B62" w:rsidP="00F57B62">
      <w:pPr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</w:p>
    <w:p w14:paraId="1F75BB79" w14:textId="77777777" w:rsidR="00F57B62" w:rsidRPr="00F57B62" w:rsidRDefault="00F57B62" w:rsidP="00F57B62">
      <w:pPr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</w:p>
    <w:p w14:paraId="02A5D2F9" w14:textId="77777777" w:rsidR="00F57B62" w:rsidRPr="00F57B62" w:rsidRDefault="00F57B62" w:rsidP="00F57B62">
      <w:pPr>
        <w:spacing w:after="0" w:line="240" w:lineRule="auto"/>
        <w:jc w:val="both"/>
        <w:rPr>
          <w:rFonts w:ascii="Arial Narrow" w:hAnsi="Arial Narrow"/>
          <w:b/>
          <w:kern w:val="0"/>
          <w:sz w:val="24"/>
          <w:szCs w:val="24"/>
          <w14:ligatures w14:val="none"/>
        </w:rPr>
      </w:pPr>
    </w:p>
    <w:p w14:paraId="2E9B4EE9" w14:textId="77777777" w:rsidR="00F57B62" w:rsidRPr="00F57B62" w:rsidRDefault="00F57B62" w:rsidP="00F57B62">
      <w:pPr>
        <w:spacing w:after="0" w:line="240" w:lineRule="auto"/>
        <w:jc w:val="both"/>
        <w:rPr>
          <w:rFonts w:ascii="Arial Narrow" w:hAnsi="Arial Narrow"/>
          <w:b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b/>
          <w:kern w:val="0"/>
          <w:sz w:val="24"/>
          <w:szCs w:val="24"/>
          <w14:ligatures w14:val="none"/>
        </w:rPr>
        <w:lastRenderedPageBreak/>
        <w:t>Otrzymują:</w:t>
      </w: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172EF9D2" w14:textId="77777777" w:rsidR="00F57B62" w:rsidRPr="00F57B62" w:rsidRDefault="00F57B62" w:rsidP="00F57B62">
      <w:pPr>
        <w:spacing w:after="0" w:line="240" w:lineRule="auto"/>
        <w:jc w:val="both"/>
        <w:rPr>
          <w:rFonts w:ascii="Arial Narrow" w:hAnsi="Arial Narrow"/>
          <w:b/>
          <w:kern w:val="0"/>
          <w:sz w:val="24"/>
          <w:szCs w:val="24"/>
          <w14:ligatures w14:val="none"/>
        </w:rPr>
      </w:pPr>
    </w:p>
    <w:p w14:paraId="0032A81D" w14:textId="77777777" w:rsidR="00F57B62" w:rsidRPr="00F57B62" w:rsidRDefault="00F57B62" w:rsidP="00F57B62">
      <w:pPr>
        <w:spacing w:after="0" w:line="240" w:lineRule="auto"/>
        <w:jc w:val="both"/>
        <w:rPr>
          <w:rFonts w:ascii="Arial Narrow" w:hAnsi="Arial Narrow" w:cs="Arial"/>
          <w:kern w:val="0"/>
          <w:sz w:val="24"/>
          <w:szCs w:val="24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1/ </w:t>
      </w:r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>Inwestor- PGK Saniko Sp. z o.o., ul. Komunalna 4, 87-800 Włocławek</w:t>
      </w:r>
    </w:p>
    <w:p w14:paraId="32680434" w14:textId="77777777" w:rsidR="00F57B62" w:rsidRPr="00F57B62" w:rsidRDefault="00F57B62" w:rsidP="00F57B62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2/  Gmina Miasto Włocławek </w:t>
      </w:r>
    </w:p>
    <w:p w14:paraId="5B76040D" w14:textId="77777777" w:rsidR="00F57B62" w:rsidRPr="00F57B62" w:rsidRDefault="00F57B62" w:rsidP="00F57B62">
      <w:pPr>
        <w:spacing w:after="0" w:line="240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3/  Strony postępowania poprzez obwieszczenie, zgodnie z art. 49 ustawy Kodeks postępowania administracyjnego</w:t>
      </w:r>
    </w:p>
    <w:p w14:paraId="598641AF" w14:textId="77777777" w:rsidR="00F57B62" w:rsidRPr="00F57B62" w:rsidRDefault="00F57B62" w:rsidP="00F57B62">
      <w:pPr>
        <w:spacing w:after="0" w:line="240" w:lineRule="auto"/>
        <w:jc w:val="both"/>
        <w:rPr>
          <w:rFonts w:ascii="Arial Narrow" w:hAnsi="Arial Narrow"/>
          <w:b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b/>
          <w:kern w:val="0"/>
          <w:sz w:val="24"/>
          <w:szCs w:val="24"/>
          <w14:ligatures w14:val="none"/>
        </w:rPr>
        <w:t>Do wiadomości:</w:t>
      </w:r>
      <w:bookmarkStart w:id="37" w:name="_Hlk120266307"/>
    </w:p>
    <w:p w14:paraId="0E92C40C" w14:textId="77777777" w:rsidR="00F57B62" w:rsidRPr="00F57B62" w:rsidRDefault="00F57B62" w:rsidP="00F57B62">
      <w:pPr>
        <w:spacing w:after="0" w:line="240" w:lineRule="auto"/>
        <w:jc w:val="both"/>
        <w:rPr>
          <w:rFonts w:ascii="Arial Narrow" w:hAnsi="Arial Narrow" w:cs="Arial"/>
          <w:kern w:val="0"/>
          <w:sz w:val="24"/>
          <w:szCs w:val="24"/>
          <w14:ligatures w14:val="none"/>
        </w:rPr>
      </w:pPr>
      <w:r w:rsidRPr="00F57B6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1/ </w:t>
      </w:r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>Regionalny Dyrektor Ochrony Środowiska w Bydgoszczy, ul. Dworcowa 81, 85-009 Bydgoszcz</w:t>
      </w:r>
    </w:p>
    <w:p w14:paraId="2F77C24C" w14:textId="77777777" w:rsidR="00F57B62" w:rsidRPr="00F57B62" w:rsidRDefault="00F57B62" w:rsidP="00F57B62">
      <w:pPr>
        <w:spacing w:after="0" w:line="240" w:lineRule="auto"/>
        <w:jc w:val="both"/>
        <w:rPr>
          <w:rFonts w:ascii="Arial Narrow" w:hAnsi="Arial Narrow" w:cs="Arial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>2/ Państwowy Powiatowy Inspektor Sanitarny we Włocławku, ul. Kilińskiego 16, 87-800 Włocławek</w:t>
      </w:r>
    </w:p>
    <w:p w14:paraId="2065B175" w14:textId="77777777" w:rsidR="00F57B62" w:rsidRPr="00F57B62" w:rsidRDefault="00F57B62" w:rsidP="00F57B62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F57B62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3/ Dyrektor Zarządu Zlewni we Włocławku, Państwowe Gospodarstwo Wodne, ul.  </w:t>
      </w:r>
    </w:p>
    <w:bookmarkEnd w:id="37"/>
    <w:p w14:paraId="785592CB" w14:textId="77777777" w:rsidR="00F57B62" w:rsidRPr="00F57B62" w:rsidRDefault="00F57B62" w:rsidP="00F57B62">
      <w:pPr>
        <w:spacing w:after="0" w:line="240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 xml:space="preserve"> 4/ a/a  </w:t>
      </w:r>
    </w:p>
    <w:p w14:paraId="05ED65EB" w14:textId="77777777" w:rsidR="00F57B62" w:rsidRPr="00F57B62" w:rsidRDefault="00F57B62" w:rsidP="00F57B62">
      <w:pPr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</w:p>
    <w:p w14:paraId="7F6B98B2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5DCDEAEF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3FBABFD8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7A5EA652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1C1F845D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00259EE8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3E4DE9D2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4E0FF854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55B68AFA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56FE7834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7B56457E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37B4F47A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3413AFFB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72530AD8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76D3F86D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3CEE6675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20DD6FE5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6A1A726A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13A43EA0" w14:textId="77777777" w:rsidR="00F57B62" w:rsidRPr="00F57B62" w:rsidRDefault="00F57B62" w:rsidP="00F57B6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6A480508" w14:textId="77777777" w:rsidR="00F57B62" w:rsidRPr="00F57B62" w:rsidRDefault="00F57B62" w:rsidP="00F57B62">
      <w:pPr>
        <w:tabs>
          <w:tab w:val="left" w:pos="2820"/>
        </w:tabs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Sporządziła:</w:t>
      </w:r>
    </w:p>
    <w:p w14:paraId="67F5FFE9" w14:textId="77777777" w:rsidR="00F57B62" w:rsidRPr="00F57B62" w:rsidRDefault="00F57B62" w:rsidP="00F57B62">
      <w:pPr>
        <w:spacing w:after="0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Renata Gajowiak</w:t>
      </w:r>
    </w:p>
    <w:p w14:paraId="63677F16" w14:textId="77777777" w:rsidR="00F57B62" w:rsidRPr="00F57B62" w:rsidRDefault="00F57B62" w:rsidP="00F57B62">
      <w:pPr>
        <w:spacing w:after="0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Wydział Środowiska Urzędu Miasta Włocławek</w:t>
      </w:r>
    </w:p>
    <w:p w14:paraId="148348FC" w14:textId="77777777" w:rsidR="00F57B62" w:rsidRPr="00F57B62" w:rsidRDefault="00F57B62" w:rsidP="00F57B62">
      <w:pPr>
        <w:spacing w:after="0"/>
        <w:rPr>
          <w:rFonts w:ascii="Arial Narrow" w:hAnsi="Arial Narrow"/>
          <w:kern w:val="0"/>
          <w:sz w:val="24"/>
          <w:szCs w:val="24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14:ligatures w14:val="none"/>
        </w:rPr>
        <w:t>Telefon: 54/ 414 41 67</w:t>
      </w:r>
    </w:p>
    <w:p w14:paraId="0B93A4CC" w14:textId="77777777" w:rsidR="00F57B62" w:rsidRPr="00F57B62" w:rsidRDefault="00F57B62" w:rsidP="00F57B62">
      <w:pPr>
        <w:spacing w:after="0"/>
        <w:rPr>
          <w:rFonts w:ascii="Arial Narrow" w:hAnsi="Arial Narrow"/>
          <w:kern w:val="0"/>
          <w:sz w:val="24"/>
          <w:szCs w:val="24"/>
          <w:lang w:val="en-US"/>
          <w14:ligatures w14:val="none"/>
        </w:rPr>
      </w:pPr>
      <w:r w:rsidRPr="00F57B62">
        <w:rPr>
          <w:rFonts w:ascii="Arial Narrow" w:hAnsi="Arial Narrow"/>
          <w:kern w:val="0"/>
          <w:sz w:val="24"/>
          <w:szCs w:val="24"/>
          <w:lang w:val="en-US"/>
          <w14:ligatures w14:val="none"/>
        </w:rPr>
        <w:t>e-mail: rgajowiak@um.wloclawek.pl</w:t>
      </w:r>
    </w:p>
    <w:p w14:paraId="3A25D0E5" w14:textId="77777777" w:rsidR="00F57B62" w:rsidRPr="00F57B62" w:rsidRDefault="00F57B62" w:rsidP="00F57B62">
      <w:pPr>
        <w:rPr>
          <w:rFonts w:ascii="Arial Narrow" w:hAnsi="Arial Narrow"/>
          <w:sz w:val="24"/>
          <w:szCs w:val="24"/>
        </w:rPr>
      </w:pPr>
    </w:p>
    <w:p w14:paraId="0B71327E" w14:textId="77777777" w:rsidR="00483D68" w:rsidRPr="00246549" w:rsidRDefault="00483D68">
      <w:pPr>
        <w:rPr>
          <w:rFonts w:ascii="Arial Narrow" w:hAnsi="Arial Narrow"/>
          <w:sz w:val="24"/>
          <w:szCs w:val="24"/>
        </w:rPr>
      </w:pPr>
    </w:p>
    <w:sectPr w:rsidR="00483D68" w:rsidRPr="002465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C988" w14:textId="77777777" w:rsidR="0089654B" w:rsidRDefault="0089654B">
      <w:pPr>
        <w:spacing w:after="0" w:line="240" w:lineRule="auto"/>
      </w:pPr>
      <w:r>
        <w:separator/>
      </w:r>
    </w:p>
  </w:endnote>
  <w:endnote w:type="continuationSeparator" w:id="0">
    <w:p w14:paraId="6644DA79" w14:textId="77777777" w:rsidR="0089654B" w:rsidRDefault="0089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Calibri"/>
    <w:charset w:val="EE"/>
    <w:family w:val="auto"/>
    <w:pitch w:val="variable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aramondPro-Regular">
    <w:charset w:val="00"/>
    <w:family w:val="auto"/>
    <w:pitch w:val="variable"/>
  </w:font>
  <w:font w:name="Univers-PL">
    <w:altName w:val="Arial Unicode MS"/>
    <w:charset w:val="8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03729"/>
      <w:docPartObj>
        <w:docPartGallery w:val="Page Numbers (Bottom of Page)"/>
        <w:docPartUnique/>
      </w:docPartObj>
    </w:sdtPr>
    <w:sdtEndPr/>
    <w:sdtContent>
      <w:p w14:paraId="57CBB02A" w14:textId="77777777" w:rsidR="00A87069" w:rsidRDefault="00A870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322655" w14:textId="77777777" w:rsidR="00A87069" w:rsidRDefault="00A870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A79D1" w14:textId="77777777" w:rsidR="0089654B" w:rsidRDefault="0089654B">
      <w:pPr>
        <w:spacing w:after="0" w:line="240" w:lineRule="auto"/>
      </w:pPr>
      <w:r>
        <w:separator/>
      </w:r>
    </w:p>
  </w:footnote>
  <w:footnote w:type="continuationSeparator" w:id="0">
    <w:p w14:paraId="706B3EA7" w14:textId="77777777" w:rsidR="0089654B" w:rsidRDefault="00896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</w:rPr>
    </w:lvl>
  </w:abstractNum>
  <w:abstractNum w:abstractNumId="4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i/>
      </w:rPr>
    </w:lvl>
  </w:abstractNum>
  <w:abstractNum w:abstractNumId="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2B"/>
    <w:multiLevelType w:val="singleLevel"/>
    <w:tmpl w:val="0000002B"/>
    <w:name w:val="WW8Num4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04D640CB"/>
    <w:multiLevelType w:val="hybridMultilevel"/>
    <w:tmpl w:val="BE1AA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E3416"/>
    <w:multiLevelType w:val="multilevel"/>
    <w:tmpl w:val="0520DF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eastAsia="Andale Sans UI" w:hAnsi="Arial Narrow" w:cs="Times New Roman"/>
        <w:color w:val="000000" w:themeColor="text1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15" w15:restartNumberingAfterBreak="0">
    <w:nsid w:val="153D7F2C"/>
    <w:multiLevelType w:val="hybridMultilevel"/>
    <w:tmpl w:val="060EC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47AA5"/>
    <w:multiLevelType w:val="hybridMultilevel"/>
    <w:tmpl w:val="A62679C0"/>
    <w:lvl w:ilvl="0" w:tplc="558C65FA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1CC2769B"/>
    <w:multiLevelType w:val="hybridMultilevel"/>
    <w:tmpl w:val="A2D0A8A2"/>
    <w:lvl w:ilvl="0" w:tplc="74F453D2">
      <w:start w:val="1"/>
      <w:numFmt w:val="decimal"/>
      <w:lvlText w:val="%1)"/>
      <w:lvlJc w:val="righ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E7A6DC7"/>
    <w:multiLevelType w:val="hybridMultilevel"/>
    <w:tmpl w:val="7990F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9475F"/>
    <w:multiLevelType w:val="multilevel"/>
    <w:tmpl w:val="43220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340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B0DE9"/>
    <w:multiLevelType w:val="hybridMultilevel"/>
    <w:tmpl w:val="4DD085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651AF"/>
    <w:multiLevelType w:val="hybridMultilevel"/>
    <w:tmpl w:val="B84CE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265A64"/>
    <w:multiLevelType w:val="hybridMultilevel"/>
    <w:tmpl w:val="F7865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05D6F"/>
    <w:multiLevelType w:val="hybridMultilevel"/>
    <w:tmpl w:val="6C184A36"/>
    <w:lvl w:ilvl="0" w:tplc="1B3E8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231BE"/>
    <w:multiLevelType w:val="hybridMultilevel"/>
    <w:tmpl w:val="85941D52"/>
    <w:lvl w:ilvl="0" w:tplc="096AA0E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92CFF"/>
    <w:multiLevelType w:val="hybridMultilevel"/>
    <w:tmpl w:val="F36C0BCA"/>
    <w:lvl w:ilvl="0" w:tplc="0FC43C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AE472C9"/>
    <w:multiLevelType w:val="hybridMultilevel"/>
    <w:tmpl w:val="D2D6EED2"/>
    <w:lvl w:ilvl="0" w:tplc="947846B4">
      <w:start w:val="1"/>
      <w:numFmt w:val="bullet"/>
      <w:lvlText w:val=""/>
      <w:lvlJc w:val="left"/>
      <w:pPr>
        <w:ind w:left="70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7" w15:restartNumberingAfterBreak="0">
    <w:nsid w:val="3C083D76"/>
    <w:multiLevelType w:val="hybridMultilevel"/>
    <w:tmpl w:val="1A84B1BE"/>
    <w:lvl w:ilvl="0" w:tplc="0415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8" w15:restartNumberingAfterBreak="0">
    <w:nsid w:val="3EE22A10"/>
    <w:multiLevelType w:val="hybridMultilevel"/>
    <w:tmpl w:val="F5B6CA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DD6B2D"/>
    <w:multiLevelType w:val="hybridMultilevel"/>
    <w:tmpl w:val="A4340AA6"/>
    <w:lvl w:ilvl="0" w:tplc="BBF4229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DD7DA6"/>
    <w:multiLevelType w:val="hybridMultilevel"/>
    <w:tmpl w:val="294EE4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F0F00"/>
    <w:multiLevelType w:val="hybridMultilevel"/>
    <w:tmpl w:val="294EE4DA"/>
    <w:lvl w:ilvl="0" w:tplc="AB7A0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113E2"/>
    <w:multiLevelType w:val="hybridMultilevel"/>
    <w:tmpl w:val="393AD6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D427E0"/>
    <w:multiLevelType w:val="hybridMultilevel"/>
    <w:tmpl w:val="A6B60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DA711A">
      <w:start w:val="1"/>
      <w:numFmt w:val="decimal"/>
      <w:lvlText w:val="%2."/>
      <w:lvlJc w:val="left"/>
      <w:pPr>
        <w:ind w:left="1440" w:hanging="360"/>
      </w:pPr>
      <w:rPr>
        <w:rFonts w:ascii="Arial Narrow" w:eastAsia="Andale Sans UI" w:hAnsi="Arial Narrow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24E2A"/>
    <w:multiLevelType w:val="hybridMultilevel"/>
    <w:tmpl w:val="9438BECC"/>
    <w:lvl w:ilvl="0" w:tplc="34B45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4323E"/>
    <w:multiLevelType w:val="hybridMultilevel"/>
    <w:tmpl w:val="76609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940D4"/>
    <w:multiLevelType w:val="hybridMultilevel"/>
    <w:tmpl w:val="53DEF84E"/>
    <w:lvl w:ilvl="0" w:tplc="C2F251A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5181B"/>
    <w:multiLevelType w:val="hybridMultilevel"/>
    <w:tmpl w:val="C3D8BF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3B66BE"/>
    <w:multiLevelType w:val="hybridMultilevel"/>
    <w:tmpl w:val="688E8D26"/>
    <w:lvl w:ilvl="0" w:tplc="A074FD20">
      <w:start w:val="3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 w15:restartNumberingAfterBreak="0">
    <w:nsid w:val="724C2148"/>
    <w:multiLevelType w:val="hybridMultilevel"/>
    <w:tmpl w:val="EDD47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741A8"/>
    <w:multiLevelType w:val="hybridMultilevel"/>
    <w:tmpl w:val="3C3677A4"/>
    <w:lvl w:ilvl="0" w:tplc="7A465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B4BC4"/>
    <w:multiLevelType w:val="multilevel"/>
    <w:tmpl w:val="D910CA2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color w:val="000000" w:themeColor="text1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42" w15:restartNumberingAfterBreak="0">
    <w:nsid w:val="7C2C724D"/>
    <w:multiLevelType w:val="multilevel"/>
    <w:tmpl w:val="D910CA2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color w:val="000000" w:themeColor="text1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43" w15:restartNumberingAfterBreak="0">
    <w:nsid w:val="7DAE47EE"/>
    <w:multiLevelType w:val="hybridMultilevel"/>
    <w:tmpl w:val="EC123406"/>
    <w:lvl w:ilvl="0" w:tplc="AB72A5A8">
      <w:start w:val="1"/>
      <w:numFmt w:val="decimal"/>
      <w:lvlText w:val="%1."/>
      <w:lvlJc w:val="right"/>
      <w:pPr>
        <w:ind w:left="360" w:hanging="360"/>
      </w:pPr>
      <w:rPr>
        <w:rFonts w:ascii="Arial Narrow" w:eastAsiaTheme="minorHAnsi" w:hAnsi="Arial Narrow" w:cstheme="minorBid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02555723">
    <w:abstractNumId w:val="34"/>
  </w:num>
  <w:num w:numId="2" w16cid:durableId="1314526664">
    <w:abstractNumId w:val="20"/>
  </w:num>
  <w:num w:numId="3" w16cid:durableId="1257906023">
    <w:abstractNumId w:val="24"/>
  </w:num>
  <w:num w:numId="4" w16cid:durableId="1705130638">
    <w:abstractNumId w:val="36"/>
  </w:num>
  <w:num w:numId="5" w16cid:durableId="740375150">
    <w:abstractNumId w:val="31"/>
  </w:num>
  <w:num w:numId="6" w16cid:durableId="1509295131">
    <w:abstractNumId w:val="27"/>
  </w:num>
  <w:num w:numId="7" w16cid:durableId="984814361">
    <w:abstractNumId w:val="29"/>
  </w:num>
  <w:num w:numId="8" w16cid:durableId="1764758919">
    <w:abstractNumId w:val="35"/>
  </w:num>
  <w:num w:numId="9" w16cid:durableId="1464348038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48566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33119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0000451">
    <w:abstractNumId w:val="43"/>
  </w:num>
  <w:num w:numId="13" w16cid:durableId="100185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9322541">
    <w:abstractNumId w:val="28"/>
  </w:num>
  <w:num w:numId="15" w16cid:durableId="125511956">
    <w:abstractNumId w:val="32"/>
  </w:num>
  <w:num w:numId="16" w16cid:durableId="794182870">
    <w:abstractNumId w:val="25"/>
  </w:num>
  <w:num w:numId="17" w16cid:durableId="2031491794">
    <w:abstractNumId w:val="23"/>
  </w:num>
  <w:num w:numId="18" w16cid:durableId="458688482">
    <w:abstractNumId w:val="30"/>
  </w:num>
  <w:num w:numId="19" w16cid:durableId="325286033">
    <w:abstractNumId w:val="16"/>
  </w:num>
  <w:num w:numId="20" w16cid:durableId="347609295">
    <w:abstractNumId w:val="18"/>
  </w:num>
  <w:num w:numId="21" w16cid:durableId="595359000">
    <w:abstractNumId w:val="37"/>
  </w:num>
  <w:num w:numId="22" w16cid:durableId="1071273706">
    <w:abstractNumId w:val="4"/>
  </w:num>
  <w:num w:numId="23" w16cid:durableId="765808433">
    <w:abstractNumId w:val="12"/>
  </w:num>
  <w:num w:numId="24" w16cid:durableId="213203638">
    <w:abstractNumId w:val="10"/>
  </w:num>
  <w:num w:numId="25" w16cid:durableId="981082255">
    <w:abstractNumId w:val="2"/>
  </w:num>
  <w:num w:numId="26" w16cid:durableId="253981474">
    <w:abstractNumId w:val="3"/>
  </w:num>
  <w:num w:numId="27" w16cid:durableId="1614240026">
    <w:abstractNumId w:val="9"/>
  </w:num>
  <w:num w:numId="28" w16cid:durableId="866795538">
    <w:abstractNumId w:val="7"/>
  </w:num>
  <w:num w:numId="29" w16cid:durableId="78337356">
    <w:abstractNumId w:val="8"/>
  </w:num>
  <w:num w:numId="30" w16cid:durableId="1099251059">
    <w:abstractNumId w:val="1"/>
  </w:num>
  <w:num w:numId="31" w16cid:durableId="1826818753">
    <w:abstractNumId w:val="11"/>
  </w:num>
  <w:num w:numId="32" w16cid:durableId="1990286292">
    <w:abstractNumId w:val="0"/>
  </w:num>
  <w:num w:numId="33" w16cid:durableId="396441848">
    <w:abstractNumId w:val="5"/>
  </w:num>
  <w:num w:numId="34" w16cid:durableId="1182937719">
    <w:abstractNumId w:val="6"/>
  </w:num>
  <w:num w:numId="35" w16cid:durableId="743646273">
    <w:abstractNumId w:val="40"/>
  </w:num>
  <w:num w:numId="36" w16cid:durableId="6072001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7" w16cid:durableId="1736390819">
    <w:abstractNumId w:val="14"/>
  </w:num>
  <w:num w:numId="38" w16cid:durableId="29187311">
    <w:abstractNumId w:val="42"/>
  </w:num>
  <w:num w:numId="39" w16cid:durableId="1600412311">
    <w:abstractNumId w:val="15"/>
  </w:num>
  <w:num w:numId="40" w16cid:durableId="1046173468">
    <w:abstractNumId w:val="13"/>
  </w:num>
  <w:num w:numId="41" w16cid:durableId="1283226359">
    <w:abstractNumId w:val="22"/>
  </w:num>
  <w:num w:numId="42" w16cid:durableId="793250525">
    <w:abstractNumId w:val="39"/>
  </w:num>
  <w:num w:numId="43" w16cid:durableId="1851792414">
    <w:abstractNumId w:val="33"/>
  </w:num>
  <w:num w:numId="44" w16cid:durableId="2127461572">
    <w:abstractNumId w:val="38"/>
  </w:num>
  <w:num w:numId="45" w16cid:durableId="647131884">
    <w:abstractNumId w:val="26"/>
  </w:num>
  <w:num w:numId="46" w16cid:durableId="4512445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62"/>
    <w:rsid w:val="0001344F"/>
    <w:rsid w:val="00246549"/>
    <w:rsid w:val="0031099B"/>
    <w:rsid w:val="003B7285"/>
    <w:rsid w:val="00483D68"/>
    <w:rsid w:val="0082489A"/>
    <w:rsid w:val="0089654B"/>
    <w:rsid w:val="008B7E29"/>
    <w:rsid w:val="00A87069"/>
    <w:rsid w:val="00BA0B59"/>
    <w:rsid w:val="00E2084A"/>
    <w:rsid w:val="00EA6732"/>
    <w:rsid w:val="00F5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A949"/>
  <w15:chartTrackingRefBased/>
  <w15:docId w15:val="{33BB08BE-18D4-497D-A75F-0CF6D88E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F57B62"/>
    <w:pPr>
      <w:keepNext/>
      <w:spacing w:before="240" w:line="276" w:lineRule="auto"/>
      <w:ind w:left="709"/>
      <w:jc w:val="both"/>
      <w:outlineLvl w:val="2"/>
    </w:pPr>
    <w:rPr>
      <w:rFonts w:ascii="Arial" w:eastAsia="Times New Roman" w:hAnsi="Arial" w:cs="Times New Roman"/>
      <w:b/>
      <w:bCs/>
      <w:i/>
      <w:kern w:val="0"/>
      <w:szCs w:val="20"/>
      <w:u w:val="single"/>
      <w:lang w:val="x-none" w:eastAsia="x-non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57B62"/>
    <w:rPr>
      <w:rFonts w:ascii="Arial" w:eastAsia="Times New Roman" w:hAnsi="Arial" w:cs="Times New Roman"/>
      <w:b/>
      <w:bCs/>
      <w:i/>
      <w:kern w:val="0"/>
      <w:szCs w:val="20"/>
      <w:u w:val="single"/>
      <w:lang w:val="x-none" w:eastAsia="x-none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F57B62"/>
  </w:style>
  <w:style w:type="paragraph" w:styleId="Akapitzlist">
    <w:name w:val="List Paragraph"/>
    <w:aliases w:val="Wyliczanie,Obiekt,List Paragraph1,Akapit z listą3,Akapit z listą31,Numerowanie,List Paragraph,Normal,Normal1,Z podkreśleniem,punk 1,Sl_Akapit z listą,Normalny w tabeli,Normalny2,ASIA,źródła"/>
    <w:basedOn w:val="Normalny"/>
    <w:link w:val="AkapitzlistZnak"/>
    <w:uiPriority w:val="34"/>
    <w:qFormat/>
    <w:rsid w:val="00F57B62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57B62"/>
    <w:rPr>
      <w:color w:val="0000FF"/>
      <w:u w:val="single"/>
    </w:rPr>
  </w:style>
  <w:style w:type="paragraph" w:styleId="Legenda">
    <w:name w:val="caption"/>
    <w:aliases w:val="Nagłówki tabel,Podpis pod rysunkiem,Nagłówek Tabeli,Nag3ówek Tabeli,Naglówek Tabeli,Nag³ówek Tabeli,Legenda Znak Znak Znak,Legenda Znak Znak,Legenda Znak Znak Znak Znak,Legenda Znak Znak Znak Znak Znak Znak,Legenda Znak Znak Z Znak,Podpisy"/>
    <w:basedOn w:val="Normalny"/>
    <w:next w:val="Normalny"/>
    <w:link w:val="LegendaZnak"/>
    <w:uiPriority w:val="35"/>
    <w:qFormat/>
    <w:rsid w:val="00F57B62"/>
    <w:pPr>
      <w:spacing w:before="120" w:after="120" w:line="276" w:lineRule="auto"/>
      <w:jc w:val="center"/>
    </w:pPr>
    <w:rPr>
      <w:rFonts w:ascii="Arial" w:eastAsia="Times New Roman" w:hAnsi="Arial" w:cs="Times New Roman"/>
      <w:b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semiHidden/>
    <w:rsid w:val="00F57B62"/>
    <w:pPr>
      <w:spacing w:before="100" w:beforeAutospacing="1" w:after="100" w:afterAutospacing="1" w:line="276" w:lineRule="auto"/>
      <w:jc w:val="both"/>
    </w:pPr>
    <w:rPr>
      <w:rFonts w:ascii="Times New Roman" w:eastAsia="Times New Roman" w:hAnsi="Times New Roman" w:cs="Times New Roman"/>
      <w:bCs/>
      <w:kern w:val="0"/>
      <w:szCs w:val="24"/>
      <w:lang w:eastAsia="pl-PL"/>
      <w14:ligatures w14:val="none"/>
    </w:rPr>
  </w:style>
  <w:style w:type="paragraph" w:customStyle="1" w:styleId="Style10ptBefore6pt">
    <w:name w:val="Style 10 pt Before:  6 pt"/>
    <w:basedOn w:val="Normalny"/>
    <w:rsid w:val="00F57B62"/>
    <w:pPr>
      <w:spacing w:before="120" w:after="120" w:line="280" w:lineRule="atLeast"/>
      <w:jc w:val="both"/>
    </w:pPr>
    <w:rPr>
      <w:rFonts w:ascii="Arial" w:eastAsia="Times New Roman" w:hAnsi="Arial" w:cs="Times New Roman"/>
      <w:bCs/>
      <w:kern w:val="0"/>
      <w:sz w:val="19"/>
      <w:szCs w:val="20"/>
      <w:lang w:eastAsia="pl-PL"/>
      <w14:ligatures w14:val="none"/>
    </w:rPr>
  </w:style>
  <w:style w:type="character" w:customStyle="1" w:styleId="LegendaZnak">
    <w:name w:val="Legenda Znak"/>
    <w:aliases w:val="Nagłówki tabel Znak,Podpis pod rysunkiem Znak,Nagłówek Tabeli Znak,Nag3ówek Tabeli Znak,Naglówek Tabeli Znak,Nag³ówek Tabeli Znak,Legenda Znak Znak Znak Znak1,Legenda Znak Znak Znak1,Legenda Znak Znak Znak Znak Znak,Podpisy Znak"/>
    <w:link w:val="Legenda"/>
    <w:uiPriority w:val="35"/>
    <w:rsid w:val="00F57B62"/>
    <w:rPr>
      <w:rFonts w:ascii="Arial" w:eastAsia="Times New Roman" w:hAnsi="Arial" w:cs="Times New Roman"/>
      <w:b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Wyliczanie Znak,Obiekt Znak,List Paragraph1 Znak,Akapit z listą3 Znak,Akapit z listą31 Znak,Numerowanie Znak,List Paragraph Znak,Normal Znak,Normal1 Znak,Z podkreśleniem Znak,punk 1 Znak,Sl_Akapit z listą Znak,Normalny w tabeli Znak"/>
    <w:link w:val="Akapitzlist"/>
    <w:uiPriority w:val="34"/>
    <w:qFormat/>
    <w:rsid w:val="00F57B62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F57B6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F57B62"/>
    <w:pPr>
      <w:spacing w:after="0" w:line="240" w:lineRule="auto"/>
      <w:jc w:val="both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7B6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F57B6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57B6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57B62"/>
    <w:rPr>
      <w:kern w:val="0"/>
      <w14:ligatures w14:val="none"/>
    </w:rPr>
  </w:style>
  <w:style w:type="character" w:customStyle="1" w:styleId="WW8Num1z2">
    <w:name w:val="WW8Num1z2"/>
    <w:rsid w:val="00F57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py.isok.gov.pl/im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28</Pages>
  <Words>11341</Words>
  <Characters>68048</Characters>
  <Application>Microsoft Office Word</Application>
  <DocSecurity>0</DocSecurity>
  <Lines>567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Gajowiak</dc:creator>
  <cp:keywords/>
  <dc:description/>
  <cp:lastModifiedBy>Renata Gajowiak</cp:lastModifiedBy>
  <cp:revision>3</cp:revision>
  <dcterms:created xsi:type="dcterms:W3CDTF">2024-01-03T10:23:00Z</dcterms:created>
  <dcterms:modified xsi:type="dcterms:W3CDTF">2024-01-03T11:31:00Z</dcterms:modified>
</cp:coreProperties>
</file>